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96F031C" w:rsidR="00EF2A27" w:rsidRDefault="00000000">
      <w:pPr>
        <w:tabs>
          <w:tab w:val="left" w:pos="840"/>
          <w:tab w:val="left" w:pos="1320"/>
          <w:tab w:val="left" w:pos="2280"/>
        </w:tabs>
        <w:spacing w:line="288" w:lineRule="auto"/>
        <w:ind w:firstLine="567"/>
        <w:jc w:val="center"/>
        <w:rPr>
          <w:b/>
          <w:sz w:val="28"/>
          <w:szCs w:val="28"/>
        </w:rPr>
      </w:pPr>
      <w:r>
        <w:rPr>
          <w:b/>
          <w:sz w:val="28"/>
          <w:szCs w:val="28"/>
        </w:rPr>
        <w:t xml:space="preserve">GIẢI THÍCH BIỂU MẪU </w:t>
      </w:r>
      <w:r w:rsidR="00BA33B7">
        <w:rPr>
          <w:b/>
          <w:sz w:val="28"/>
          <w:szCs w:val="28"/>
        </w:rPr>
        <w:t>05a</w:t>
      </w:r>
      <w:r>
        <w:rPr>
          <w:b/>
          <w:sz w:val="28"/>
          <w:szCs w:val="28"/>
        </w:rPr>
        <w:t xml:space="preserve">/TP/HGCS, </w:t>
      </w:r>
      <w:r w:rsidR="00BA33B7">
        <w:rPr>
          <w:b/>
          <w:sz w:val="28"/>
          <w:szCs w:val="28"/>
        </w:rPr>
        <w:t>05b</w:t>
      </w:r>
      <w:r>
        <w:rPr>
          <w:b/>
          <w:sz w:val="28"/>
          <w:szCs w:val="28"/>
        </w:rPr>
        <w:t>/TP/HGCS,</w:t>
      </w:r>
      <w:r>
        <w:rPr>
          <w:sz w:val="28"/>
          <w:szCs w:val="28"/>
        </w:rPr>
        <w:t xml:space="preserve"> </w:t>
      </w:r>
      <w:r w:rsidR="00BA33B7">
        <w:rPr>
          <w:b/>
          <w:sz w:val="28"/>
          <w:szCs w:val="28"/>
        </w:rPr>
        <w:t>05c</w:t>
      </w:r>
      <w:r>
        <w:rPr>
          <w:b/>
          <w:sz w:val="28"/>
          <w:szCs w:val="28"/>
        </w:rPr>
        <w:t>/TP/HGCS-TCPL</w:t>
      </w:r>
    </w:p>
    <w:p w14:paraId="00000002" w14:textId="77777777" w:rsidR="00EF2A27" w:rsidRDefault="00000000">
      <w:pPr>
        <w:tabs>
          <w:tab w:val="left" w:pos="840"/>
          <w:tab w:val="left" w:pos="1320"/>
          <w:tab w:val="left" w:pos="2280"/>
        </w:tabs>
        <w:spacing w:line="288" w:lineRule="auto"/>
        <w:ind w:firstLine="567"/>
        <w:jc w:val="center"/>
        <w:rPr>
          <w:b/>
          <w:sz w:val="28"/>
          <w:szCs w:val="28"/>
        </w:rPr>
      </w:pPr>
      <w:r>
        <w:rPr>
          <w:b/>
          <w:sz w:val="28"/>
          <w:szCs w:val="28"/>
        </w:rPr>
        <w:t>Kết quả công tác hòa giải ở cơ sở; Số xã, phường, đặc khu đạt chuẩn tiếp cận pháp luật</w:t>
      </w:r>
    </w:p>
    <w:p w14:paraId="00000004" w14:textId="77777777" w:rsidR="00EF2A27" w:rsidRDefault="00000000" w:rsidP="00BD5BB4">
      <w:pPr>
        <w:tabs>
          <w:tab w:val="left" w:pos="567"/>
        </w:tabs>
        <w:spacing w:before="60"/>
        <w:ind w:firstLine="720"/>
        <w:jc w:val="both"/>
        <w:rPr>
          <w:sz w:val="28"/>
          <w:szCs w:val="28"/>
        </w:rPr>
      </w:pPr>
      <w:r>
        <w:rPr>
          <w:b/>
          <w:sz w:val="28"/>
          <w:szCs w:val="28"/>
        </w:rPr>
        <w:t>1. Khái niệm, phương pháp tính</w:t>
      </w:r>
    </w:p>
    <w:p w14:paraId="00000005" w14:textId="77777777" w:rsidR="00EF2A27" w:rsidRDefault="00000000" w:rsidP="00BD5BB4">
      <w:pPr>
        <w:tabs>
          <w:tab w:val="left" w:pos="567"/>
        </w:tabs>
        <w:spacing w:before="60"/>
        <w:ind w:firstLine="720"/>
        <w:jc w:val="both"/>
        <w:rPr>
          <w:sz w:val="28"/>
          <w:szCs w:val="28"/>
        </w:rPr>
      </w:pPr>
      <w:r>
        <w:rPr>
          <w:sz w:val="28"/>
          <w:szCs w:val="28"/>
        </w:rPr>
        <w:t>- Khái niệm “tổ hòa giải” được quy định tại khoản 5 Điều 2 Luật Hòa giải ở cơ sở số 35/2013/QH13, cụ thể: là tổ chức tự quản của nhân dân được thành lập ở cơ sở để hoạt động hòa giải.</w:t>
      </w:r>
    </w:p>
    <w:p w14:paraId="00000006" w14:textId="77777777" w:rsidR="00EF2A27" w:rsidRDefault="00000000" w:rsidP="00BD5BB4">
      <w:pPr>
        <w:tabs>
          <w:tab w:val="left" w:pos="567"/>
        </w:tabs>
        <w:spacing w:before="60"/>
        <w:ind w:firstLine="720"/>
        <w:jc w:val="both"/>
        <w:rPr>
          <w:sz w:val="28"/>
          <w:szCs w:val="28"/>
        </w:rPr>
      </w:pPr>
      <w:r>
        <w:rPr>
          <w:i/>
          <w:sz w:val="28"/>
          <w:szCs w:val="28"/>
        </w:rPr>
        <w:t xml:space="preserve">- </w:t>
      </w:r>
      <w:r>
        <w:rPr>
          <w:sz w:val="28"/>
          <w:szCs w:val="28"/>
        </w:rPr>
        <w:t>Khái niệm “cơ sở” được quy định tại khoản 2 Điều 2 Luật số 35/2013/QH13, cụ thể: là thôn, làng, ấp, bản, buôn, phum, sóc, tổ dân phố, khu phố, khối phố và cộng đồng dân cư khác (sau đây gọi chung là thôn, tổ dân phố).</w:t>
      </w:r>
    </w:p>
    <w:p w14:paraId="00000007" w14:textId="77777777" w:rsidR="00EF2A27" w:rsidRDefault="00000000" w:rsidP="00BD5BB4">
      <w:pPr>
        <w:tabs>
          <w:tab w:val="left" w:pos="567"/>
        </w:tabs>
        <w:spacing w:before="60"/>
        <w:ind w:firstLine="720"/>
        <w:jc w:val="both"/>
        <w:rPr>
          <w:sz w:val="28"/>
          <w:szCs w:val="28"/>
        </w:rPr>
      </w:pPr>
      <w:r>
        <w:rPr>
          <w:sz w:val="28"/>
          <w:szCs w:val="28"/>
        </w:rPr>
        <w:t>- “Hòa giải viên” là cá nhân được quy định tại khoản 4 Điều 2 Luật số 35/2013/QH13, cụ thể: là người được công nhận theo quy định tại Luật số 35/2013/QH13 để thực hiện hoạt động hòa giải ở cơ sở.</w:t>
      </w:r>
    </w:p>
    <w:p w14:paraId="00000008" w14:textId="77777777" w:rsidR="00EF2A27" w:rsidRDefault="00000000" w:rsidP="00BD5BB4">
      <w:pPr>
        <w:tabs>
          <w:tab w:val="left" w:pos="567"/>
        </w:tabs>
        <w:spacing w:before="60"/>
        <w:ind w:firstLine="720"/>
        <w:jc w:val="both"/>
        <w:rPr>
          <w:sz w:val="28"/>
          <w:szCs w:val="28"/>
        </w:rPr>
      </w:pPr>
      <w:r>
        <w:rPr>
          <w:sz w:val="28"/>
          <w:szCs w:val="28"/>
        </w:rPr>
        <w:t>- Số tổ hòa giải ở cơ sở được tính lũy kế đến thời điểm chốt số liệu kỳ báo cáo.</w:t>
      </w:r>
    </w:p>
    <w:p w14:paraId="0000000B" w14:textId="77777777" w:rsidR="00EF2A27" w:rsidRDefault="00000000" w:rsidP="00BD5BB4">
      <w:pPr>
        <w:spacing w:before="60"/>
        <w:ind w:firstLine="720"/>
        <w:jc w:val="both"/>
        <w:rPr>
          <w:sz w:val="28"/>
          <w:szCs w:val="28"/>
        </w:rPr>
      </w:pPr>
      <w:r>
        <w:rPr>
          <w:sz w:val="28"/>
          <w:szCs w:val="28"/>
        </w:rPr>
        <w:t>- Số vụ việc tiếp nhận hòa giải là số vụ việc mới tiếp nhận trong kỳ báo cáo và số vụ việc chưa giải quyết xong từ kỳ trước chuyển sang.</w:t>
      </w:r>
    </w:p>
    <w:p w14:paraId="0000000C" w14:textId="77777777" w:rsidR="00EF2A27" w:rsidRDefault="00000000" w:rsidP="00BD5BB4">
      <w:pPr>
        <w:tabs>
          <w:tab w:val="left" w:pos="567"/>
        </w:tabs>
        <w:spacing w:before="60"/>
        <w:ind w:firstLine="720"/>
        <w:jc w:val="both"/>
        <w:rPr>
          <w:sz w:val="28"/>
          <w:szCs w:val="28"/>
        </w:rPr>
      </w:pPr>
      <w:r>
        <w:rPr>
          <w:sz w:val="28"/>
          <w:szCs w:val="28"/>
        </w:rPr>
        <w:t xml:space="preserve">- Số vụ việc hòa giải thành là số vụ việc các bên đạt được thỏa thuận theo quy định tại Điều 24 Luật số 35/2013/QH13. </w:t>
      </w:r>
    </w:p>
    <w:p w14:paraId="0000000D" w14:textId="77777777" w:rsidR="00EF2A27" w:rsidRDefault="00000000" w:rsidP="00BD5BB4">
      <w:pPr>
        <w:spacing w:before="60"/>
        <w:ind w:firstLine="720"/>
        <w:jc w:val="both"/>
        <w:rPr>
          <w:sz w:val="28"/>
          <w:szCs w:val="28"/>
        </w:rPr>
      </w:pPr>
      <w:bookmarkStart w:id="0" w:name="_m5swxlmtj4la" w:colFirst="0" w:colLast="0"/>
      <w:bookmarkEnd w:id="0"/>
      <w:r>
        <w:rPr>
          <w:sz w:val="28"/>
          <w:szCs w:val="28"/>
        </w:rPr>
        <w:t>- Số vụ việc hòa giải không thành là số vụ việc mà các bên không đạt được thỏa thuận và đã kết thúc hòa giải theo quy định tại khoản 2, khoản 3 Điều 23 Luật số 35/2013/QH13.</w:t>
      </w:r>
    </w:p>
    <w:p w14:paraId="0000000E" w14:textId="77777777" w:rsidR="00EF2A27" w:rsidRDefault="00000000" w:rsidP="00BD5BB4">
      <w:pPr>
        <w:spacing w:before="60"/>
        <w:ind w:firstLine="720"/>
        <w:jc w:val="both"/>
        <w:rPr>
          <w:sz w:val="28"/>
          <w:szCs w:val="28"/>
        </w:rPr>
      </w:pPr>
      <w:r>
        <w:rPr>
          <w:sz w:val="28"/>
          <w:szCs w:val="28"/>
        </w:rPr>
        <w:t>- Số vụ việc chưa giải quyết xong bao gồm số vụ việc đã tiếp nhận mà chưa giải quyết và số vụ việc đang giải quyết.</w:t>
      </w:r>
    </w:p>
    <w:p w14:paraId="0000000F" w14:textId="77777777" w:rsidR="00EF2A27" w:rsidRDefault="00000000" w:rsidP="00BD5BB4">
      <w:pPr>
        <w:spacing w:before="60"/>
        <w:ind w:firstLine="720"/>
        <w:jc w:val="both"/>
        <w:rPr>
          <w:sz w:val="28"/>
          <w:szCs w:val="28"/>
        </w:rPr>
      </w:pPr>
      <w:r>
        <w:rPr>
          <w:sz w:val="28"/>
          <w:szCs w:val="28"/>
        </w:rPr>
        <w:t>- Công thức tính tỷ lệ hòa giải thành (%) trong kỳ thống kê:</w:t>
      </w:r>
    </w:p>
    <w:p w14:paraId="00000010" w14:textId="77777777" w:rsidR="00EF2A27" w:rsidRDefault="00000000" w:rsidP="00BD5BB4">
      <w:pPr>
        <w:spacing w:before="60"/>
        <w:ind w:firstLine="720"/>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Tỷ lệ hòa giải thành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Số vụ việc hòa giải thành</m:t>
              </m:r>
            </m:num>
            <m:den>
              <m:r>
                <w:rPr>
                  <w:rFonts w:ascii="Cambria Math" w:eastAsia="Cambria Math" w:hAnsi="Cambria Math" w:cs="Cambria Math"/>
                  <w:sz w:val="28"/>
                  <w:szCs w:val="28"/>
                </w:rPr>
                <m:t xml:space="preserve">Số vụ việc hòa giải thành+Số vụ việc hòa giải không thành </m:t>
              </m:r>
            </m:den>
          </m:f>
          <m:r>
            <w:rPr>
              <w:rFonts w:ascii="Cambria Math" w:eastAsia="Cambria Math" w:hAnsi="Cambria Math" w:cs="Cambria Math"/>
              <w:sz w:val="28"/>
              <w:szCs w:val="28"/>
            </w:rPr>
            <m:t>x100</m:t>
          </m:r>
        </m:oMath>
      </m:oMathPara>
    </w:p>
    <w:p w14:paraId="00000011" w14:textId="77777777" w:rsidR="00EF2A27" w:rsidRDefault="00000000" w:rsidP="00BD5BB4">
      <w:pPr>
        <w:tabs>
          <w:tab w:val="left" w:pos="567"/>
        </w:tabs>
        <w:spacing w:before="60"/>
        <w:ind w:firstLine="720"/>
        <w:jc w:val="both"/>
        <w:rPr>
          <w:sz w:val="28"/>
          <w:szCs w:val="28"/>
        </w:rPr>
      </w:pPr>
      <w:r>
        <w:rPr>
          <w:sz w:val="28"/>
          <w:szCs w:val="28"/>
        </w:rPr>
        <w:t>- Tổng kinh phí hỗ trợ cho tổ hòa giải/hòa giải viên:</w:t>
      </w:r>
      <w:r>
        <w:rPr>
          <w:i/>
          <w:sz w:val="28"/>
          <w:szCs w:val="28"/>
        </w:rPr>
        <w:t xml:space="preserve"> </w:t>
      </w:r>
      <w:r>
        <w:rPr>
          <w:sz w:val="28"/>
          <w:szCs w:val="28"/>
        </w:rPr>
        <w:t>gồm các khoản chi thù lao cho hòa giải viên theo vụ, việc; chi hỗ trợ cho hòa giải viên khi gặp tai nạn hoặc rủi ro ảnh hưởng đến sức khỏe, tính mạng trong khi thực hiện hoạt động hòa giải; chi hỗ trợ hoạt động của tổ hòa giải gồm: chi mua văn phòng phẩm, sao chụp tài liệu, nước uống phục vụ các cuộc họp của tổ hòa giải; các khoản chi khác có liên quan trực tiếp đến công tác hòa giải ở cơ sở (nếu có)</w:t>
      </w:r>
    </w:p>
    <w:p w14:paraId="00000012" w14:textId="77777777" w:rsidR="00EF2A27" w:rsidRDefault="00000000" w:rsidP="00BD5BB4">
      <w:pPr>
        <w:tabs>
          <w:tab w:val="left" w:pos="567"/>
        </w:tabs>
        <w:spacing w:before="60"/>
        <w:ind w:firstLine="720"/>
        <w:jc w:val="both"/>
        <w:rPr>
          <w:sz w:val="28"/>
          <w:szCs w:val="28"/>
        </w:rPr>
      </w:pPr>
      <w:r>
        <w:rPr>
          <w:sz w:val="28"/>
          <w:szCs w:val="28"/>
        </w:rPr>
        <w:t>- Kinh phí Chi thù lao: Là số kinh phí chi thù lao cho hòa giải viên theo vụ việc của tổ hòa giải/năm;</w:t>
      </w:r>
    </w:p>
    <w:p w14:paraId="00000013" w14:textId="77777777" w:rsidR="00EF2A27" w:rsidRDefault="00000000" w:rsidP="00BD5BB4">
      <w:pPr>
        <w:tabs>
          <w:tab w:val="left" w:pos="840"/>
          <w:tab w:val="left" w:pos="1320"/>
          <w:tab w:val="left" w:pos="2280"/>
        </w:tabs>
        <w:spacing w:before="60"/>
        <w:ind w:firstLine="720"/>
        <w:jc w:val="both"/>
        <w:rPr>
          <w:sz w:val="28"/>
          <w:szCs w:val="28"/>
        </w:rPr>
      </w:pPr>
      <w:r>
        <w:rPr>
          <w:b/>
          <w:sz w:val="28"/>
          <w:szCs w:val="28"/>
        </w:rPr>
        <w:lastRenderedPageBreak/>
        <w:t xml:space="preserve">- </w:t>
      </w:r>
      <w:r>
        <w:rPr>
          <w:sz w:val="28"/>
          <w:szCs w:val="28"/>
        </w:rPr>
        <w:t>Xã/phường/đặc khu đạt chuẩn tiếp cận pháp luật khi đạt đầy đủ các tiêu chí, chỉ tiêu theo quy định tại Điều 4 Quyết định số 27/2025/QĐ-TTg ngày 04/8/2025 quy định về xã, phường, đặc khu đạt chuẩn tiếp cận pháp luật và được Chủ tịch UBND cấp tỉnh ra Quyết định công nhận đạt chuẩn tiếp cận pháp luật.</w:t>
      </w:r>
    </w:p>
    <w:p w14:paraId="00000014" w14:textId="77777777" w:rsidR="00EF2A27" w:rsidRDefault="00000000" w:rsidP="00BD5BB4">
      <w:pPr>
        <w:tabs>
          <w:tab w:val="left" w:pos="840"/>
          <w:tab w:val="left" w:pos="1320"/>
          <w:tab w:val="left" w:pos="2280"/>
        </w:tabs>
        <w:spacing w:before="60"/>
        <w:ind w:firstLine="720"/>
        <w:jc w:val="both"/>
        <w:rPr>
          <w:sz w:val="28"/>
          <w:szCs w:val="28"/>
        </w:rPr>
      </w:pPr>
      <w:r>
        <w:rPr>
          <w:b/>
          <w:sz w:val="28"/>
          <w:szCs w:val="28"/>
        </w:rPr>
        <w:t>2. Cách ghi biểu</w:t>
      </w:r>
    </w:p>
    <w:p w14:paraId="00000015" w14:textId="3B056DC7" w:rsidR="00EF2A27" w:rsidRDefault="00000000" w:rsidP="00BD5BB4">
      <w:pPr>
        <w:tabs>
          <w:tab w:val="left" w:pos="840"/>
          <w:tab w:val="left" w:pos="1320"/>
          <w:tab w:val="left" w:pos="2280"/>
        </w:tabs>
        <w:spacing w:before="60"/>
        <w:ind w:firstLine="720"/>
        <w:jc w:val="both"/>
        <w:rPr>
          <w:b/>
          <w:i/>
          <w:sz w:val="28"/>
          <w:szCs w:val="28"/>
        </w:rPr>
      </w:pPr>
      <w:r>
        <w:rPr>
          <w:b/>
          <w:i/>
          <w:sz w:val="28"/>
          <w:szCs w:val="28"/>
        </w:rPr>
        <w:t xml:space="preserve">2.1. Đối với biểu số </w:t>
      </w:r>
      <w:r w:rsidR="00BA33B7">
        <w:rPr>
          <w:b/>
          <w:i/>
          <w:sz w:val="28"/>
          <w:szCs w:val="28"/>
        </w:rPr>
        <w:t>05a</w:t>
      </w:r>
      <w:r>
        <w:rPr>
          <w:b/>
          <w:i/>
          <w:sz w:val="28"/>
          <w:szCs w:val="28"/>
        </w:rPr>
        <w:t>/TP/HGCS (Kết quả hoạt động của Tổ hòa giải ở cơ sở)</w:t>
      </w:r>
    </w:p>
    <w:p w14:paraId="00000016" w14:textId="77777777" w:rsidR="00EF2A27" w:rsidRDefault="00000000" w:rsidP="00BD5BB4">
      <w:pPr>
        <w:tabs>
          <w:tab w:val="left" w:pos="840"/>
          <w:tab w:val="left" w:pos="1320"/>
          <w:tab w:val="left" w:pos="2280"/>
        </w:tabs>
        <w:spacing w:before="60"/>
        <w:ind w:firstLine="720"/>
        <w:jc w:val="both"/>
        <w:rPr>
          <w:sz w:val="28"/>
          <w:szCs w:val="28"/>
        </w:rPr>
      </w:pPr>
      <w:r>
        <w:rPr>
          <w:sz w:val="28"/>
          <w:szCs w:val="28"/>
        </w:rPr>
        <w:t>- Cột 1 = Cột (2+3+4).</w:t>
      </w:r>
    </w:p>
    <w:p w14:paraId="00000017" w14:textId="77777777" w:rsidR="00EF2A27" w:rsidRDefault="00000000" w:rsidP="00BD5BB4">
      <w:pPr>
        <w:tabs>
          <w:tab w:val="left" w:pos="840"/>
          <w:tab w:val="left" w:pos="1320"/>
          <w:tab w:val="left" w:pos="2280"/>
        </w:tabs>
        <w:spacing w:before="60"/>
        <w:ind w:firstLine="720"/>
        <w:jc w:val="both"/>
        <w:rPr>
          <w:sz w:val="28"/>
          <w:szCs w:val="28"/>
        </w:rPr>
      </w:pPr>
      <w:r>
        <w:rPr>
          <w:sz w:val="28"/>
          <w:szCs w:val="28"/>
        </w:rPr>
        <w:t>- Cột 6 = Cột (7+8+9)</w:t>
      </w:r>
    </w:p>
    <w:p w14:paraId="00000018" w14:textId="77777777" w:rsidR="00EF2A27" w:rsidRDefault="00000000" w:rsidP="00BD5BB4">
      <w:pPr>
        <w:spacing w:before="60"/>
        <w:ind w:firstLine="720"/>
        <w:jc w:val="both"/>
        <w:rPr>
          <w:sz w:val="28"/>
          <w:szCs w:val="28"/>
        </w:rPr>
      </w:pPr>
      <w:r>
        <w:rPr>
          <w:sz w:val="28"/>
          <w:szCs w:val="28"/>
        </w:rPr>
        <w:t>- Cột 11: Bao gồm số vụ việc đã tiếp nhận đang thực hiện hòa giải nhưng chưa hòa giải xong và số vụ việc đã tiếp nhận nhưng chưa tiến hành hòa giải.</w:t>
      </w:r>
    </w:p>
    <w:p w14:paraId="00000019" w14:textId="5A513326" w:rsidR="00EF2A27" w:rsidRDefault="00000000" w:rsidP="00BD5BB4">
      <w:pPr>
        <w:tabs>
          <w:tab w:val="left" w:pos="840"/>
          <w:tab w:val="left" w:pos="1320"/>
          <w:tab w:val="left" w:pos="2280"/>
        </w:tabs>
        <w:spacing w:before="60"/>
        <w:ind w:firstLine="720"/>
        <w:jc w:val="both"/>
        <w:rPr>
          <w:b/>
          <w:i/>
          <w:sz w:val="28"/>
          <w:szCs w:val="28"/>
        </w:rPr>
      </w:pPr>
      <w:r>
        <w:rPr>
          <w:b/>
          <w:i/>
          <w:sz w:val="28"/>
          <w:szCs w:val="28"/>
        </w:rPr>
        <w:t xml:space="preserve">2.2. Đối với Biểu số </w:t>
      </w:r>
      <w:r w:rsidR="00BA33B7">
        <w:rPr>
          <w:b/>
          <w:i/>
          <w:sz w:val="28"/>
          <w:szCs w:val="28"/>
        </w:rPr>
        <w:t>05b</w:t>
      </w:r>
      <w:r>
        <w:rPr>
          <w:b/>
          <w:i/>
          <w:sz w:val="28"/>
          <w:szCs w:val="28"/>
        </w:rPr>
        <w:t>/TP/HGCS (Số tổ hòa giải ở cơ sở và hòa giải viên trên địa bàn xã</w:t>
      </w:r>
      <w:r w:rsidR="00577006">
        <w:rPr>
          <w:b/>
          <w:i/>
          <w:sz w:val="28"/>
          <w:szCs w:val="28"/>
        </w:rPr>
        <w:t>/phường/đặc khu</w:t>
      </w:r>
      <w:r>
        <w:rPr>
          <w:b/>
          <w:i/>
          <w:sz w:val="28"/>
          <w:szCs w:val="28"/>
        </w:rPr>
        <w:t xml:space="preserve">) </w:t>
      </w:r>
    </w:p>
    <w:p w14:paraId="0000001A" w14:textId="77777777" w:rsidR="00EF2A27" w:rsidRDefault="00000000" w:rsidP="00BD5BB4">
      <w:pPr>
        <w:spacing w:before="60"/>
        <w:ind w:firstLine="720"/>
        <w:jc w:val="both"/>
        <w:rPr>
          <w:sz w:val="28"/>
          <w:szCs w:val="28"/>
        </w:rPr>
      </w:pPr>
      <w:r>
        <w:rPr>
          <w:sz w:val="28"/>
          <w:szCs w:val="28"/>
        </w:rPr>
        <w:t>- Cột A ghi dòng Tổng số trên địa bàn xã và lần lượt tên từng tổ hòa giải trên địa bàn xã.</w:t>
      </w:r>
    </w:p>
    <w:p w14:paraId="0000001B" w14:textId="77777777" w:rsidR="00EF2A27" w:rsidRDefault="00000000" w:rsidP="00BD5BB4">
      <w:pPr>
        <w:spacing w:before="60"/>
        <w:ind w:firstLine="720"/>
        <w:jc w:val="both"/>
        <w:rPr>
          <w:sz w:val="28"/>
          <w:szCs w:val="28"/>
        </w:rPr>
      </w:pPr>
      <w:r>
        <w:rPr>
          <w:sz w:val="28"/>
          <w:szCs w:val="28"/>
        </w:rPr>
        <w:t xml:space="preserve">- Cột 2 = Cột (3+4) = Cột (5+6) </w:t>
      </w:r>
    </w:p>
    <w:p w14:paraId="0000001C" w14:textId="77777777" w:rsidR="00EF2A27" w:rsidRDefault="00000000" w:rsidP="00BD5BB4">
      <w:pPr>
        <w:spacing w:before="60"/>
        <w:ind w:firstLine="720"/>
        <w:jc w:val="both"/>
        <w:rPr>
          <w:sz w:val="28"/>
          <w:szCs w:val="28"/>
        </w:rPr>
      </w:pPr>
      <w:r>
        <w:rPr>
          <w:sz w:val="28"/>
          <w:szCs w:val="28"/>
        </w:rPr>
        <w:t>- Cột 5: Ghi số Hòa giải viên có trình độ chuyên môn Luật. Trường hợp Hòa giải viên vừa có trình độ chuyên môn Luật vừa có trình độ chuyên môn khác thì chỉ thống kê vào cột có trình độ chuyên môn Luật.</w:t>
      </w:r>
    </w:p>
    <w:p w14:paraId="0000001D" w14:textId="77777777" w:rsidR="00EF2A27" w:rsidRDefault="00000000" w:rsidP="00BD5BB4">
      <w:pPr>
        <w:spacing w:before="60"/>
        <w:ind w:firstLine="720"/>
        <w:jc w:val="both"/>
        <w:rPr>
          <w:sz w:val="28"/>
          <w:szCs w:val="28"/>
        </w:rPr>
      </w:pPr>
      <w:r>
        <w:rPr>
          <w:sz w:val="28"/>
          <w:szCs w:val="28"/>
        </w:rPr>
        <w:t>- Cột 6: Ghi số hòa giải viên chưa qua đào tạo chuyên môn Luật.</w:t>
      </w:r>
    </w:p>
    <w:p w14:paraId="0000001E" w14:textId="77777777" w:rsidR="00EF2A27" w:rsidRDefault="00000000" w:rsidP="00BD5BB4">
      <w:pPr>
        <w:spacing w:before="60"/>
        <w:ind w:firstLine="720"/>
        <w:jc w:val="both"/>
        <w:rPr>
          <w:sz w:val="28"/>
          <w:szCs w:val="28"/>
        </w:rPr>
      </w:pPr>
      <w:r>
        <w:rPr>
          <w:sz w:val="28"/>
          <w:szCs w:val="28"/>
        </w:rPr>
        <w:t xml:space="preserve">- Cột 8: Ghi số hòa giải viên được bồi dưỡng nghiệp vụ hòa giải, kiến thức pháp luật trong kỳ báo cáo. Trong kỳ báo cáo, hòa giải viên tham dự từ 01 lớp bồi dưỡng nghiệp vụ hòa giải, kiến thức pháp luật trở lên (do cấp xã hoặc tỉnh tổ chức) thì hòa giải viên đó được tính là đã được bồi dưỡng. Trường hợp một người được tham gia nhiều lớp bồi dưỡng trong kỳ báo cáo thì chỉ tính là 01 (người), số người được bồi dưỡng trong kỳ phải nhỏ hơn hoặc bằng tổng số hòa giải viên. </w:t>
      </w:r>
    </w:p>
    <w:p w14:paraId="0000001F" w14:textId="77777777" w:rsidR="00EF2A27" w:rsidRDefault="00000000" w:rsidP="00BD5BB4">
      <w:pPr>
        <w:spacing w:before="60"/>
        <w:ind w:firstLine="720"/>
        <w:jc w:val="both"/>
        <w:rPr>
          <w:sz w:val="28"/>
          <w:szCs w:val="28"/>
        </w:rPr>
      </w:pPr>
      <w:r>
        <w:rPr>
          <w:sz w:val="28"/>
          <w:szCs w:val="28"/>
        </w:rPr>
        <w:t>- Cột 9 = Cột (10+11+12)</w:t>
      </w:r>
    </w:p>
    <w:p w14:paraId="00000020" w14:textId="77777777" w:rsidR="00EF2A27" w:rsidRDefault="00000000" w:rsidP="00BD5BB4">
      <w:pPr>
        <w:spacing w:before="60"/>
        <w:ind w:firstLine="720"/>
        <w:jc w:val="both"/>
        <w:rPr>
          <w:sz w:val="28"/>
          <w:szCs w:val="28"/>
        </w:rPr>
      </w:pPr>
      <w:r>
        <w:rPr>
          <w:sz w:val="28"/>
          <w:szCs w:val="28"/>
        </w:rPr>
        <w:t>- Cột 14 = Cột (15+16+17)</w:t>
      </w:r>
    </w:p>
    <w:p w14:paraId="00000021" w14:textId="77777777" w:rsidR="00EF2A27" w:rsidRDefault="00000000" w:rsidP="00BD5BB4">
      <w:pPr>
        <w:spacing w:before="60"/>
        <w:ind w:firstLine="720"/>
        <w:jc w:val="both"/>
        <w:rPr>
          <w:sz w:val="28"/>
          <w:szCs w:val="28"/>
        </w:rPr>
      </w:pPr>
      <w:r>
        <w:rPr>
          <w:sz w:val="28"/>
          <w:szCs w:val="28"/>
        </w:rPr>
        <w:t>- Cột 19: Bao gồm số vụ việc đã tiếp nhận đang thực hiện hòa giải nhưng chưa hòa giải xong và số vụ việc đã tiếp nhận nhưng chưa tiến hành hòa giải.</w:t>
      </w:r>
    </w:p>
    <w:p w14:paraId="00000022" w14:textId="78241A0F" w:rsidR="00EF2A27" w:rsidRDefault="00000000" w:rsidP="00BD5BB4">
      <w:pPr>
        <w:tabs>
          <w:tab w:val="left" w:pos="840"/>
          <w:tab w:val="left" w:pos="1320"/>
          <w:tab w:val="left" w:pos="2280"/>
        </w:tabs>
        <w:spacing w:before="60"/>
        <w:ind w:firstLine="720"/>
        <w:jc w:val="both"/>
        <w:rPr>
          <w:b/>
          <w:i/>
          <w:sz w:val="28"/>
          <w:szCs w:val="28"/>
        </w:rPr>
      </w:pPr>
      <w:r>
        <w:rPr>
          <w:b/>
          <w:i/>
          <w:sz w:val="28"/>
          <w:szCs w:val="28"/>
        </w:rPr>
        <w:t xml:space="preserve">2.3. Đối với Biểu số </w:t>
      </w:r>
      <w:r w:rsidR="00BA33B7">
        <w:rPr>
          <w:b/>
          <w:i/>
          <w:sz w:val="28"/>
          <w:szCs w:val="28"/>
        </w:rPr>
        <w:t>05c</w:t>
      </w:r>
      <w:r>
        <w:rPr>
          <w:b/>
          <w:i/>
          <w:sz w:val="28"/>
          <w:szCs w:val="28"/>
        </w:rPr>
        <w:t>/TP/HGCS (Kết quả công tác hòa giải ở cơ sở; Số xã, phường, đặc khu đạt chuẩn tiếp cận pháp luật trên địa bàn tỉnh</w:t>
      </w:r>
      <w:r w:rsidR="00577006">
        <w:rPr>
          <w:b/>
          <w:i/>
          <w:sz w:val="28"/>
          <w:szCs w:val="28"/>
        </w:rPr>
        <w:t>/thành phố</w:t>
      </w:r>
      <w:r>
        <w:rPr>
          <w:b/>
          <w:i/>
          <w:sz w:val="28"/>
          <w:szCs w:val="28"/>
        </w:rPr>
        <w:t>)</w:t>
      </w:r>
    </w:p>
    <w:p w14:paraId="00000023" w14:textId="77777777" w:rsidR="00EF2A27" w:rsidRDefault="00000000" w:rsidP="00BD5BB4">
      <w:pPr>
        <w:spacing w:before="60"/>
        <w:ind w:firstLine="720"/>
        <w:jc w:val="both"/>
        <w:rPr>
          <w:sz w:val="28"/>
          <w:szCs w:val="28"/>
        </w:rPr>
      </w:pPr>
      <w:r>
        <w:rPr>
          <w:sz w:val="28"/>
          <w:szCs w:val="28"/>
        </w:rPr>
        <w:t>- Cột A</w:t>
      </w:r>
    </w:p>
    <w:p w14:paraId="00000024" w14:textId="03E1EDAE" w:rsidR="00EF2A27" w:rsidRDefault="00000000" w:rsidP="00BD5BB4">
      <w:pPr>
        <w:spacing w:before="60"/>
        <w:ind w:firstLine="720"/>
        <w:jc w:val="both"/>
        <w:rPr>
          <w:sz w:val="28"/>
          <w:szCs w:val="28"/>
        </w:rPr>
      </w:pPr>
      <w:r>
        <w:rPr>
          <w:sz w:val="28"/>
          <w:szCs w:val="28"/>
        </w:rPr>
        <w:lastRenderedPageBreak/>
        <w:t xml:space="preserve">Dòng </w:t>
      </w:r>
      <w:r>
        <w:rPr>
          <w:i/>
          <w:sz w:val="28"/>
          <w:szCs w:val="28"/>
        </w:rPr>
        <w:t>“Tên xã</w:t>
      </w:r>
      <w:r w:rsidR="00A6571B">
        <w:rPr>
          <w:i/>
          <w:sz w:val="28"/>
          <w:szCs w:val="28"/>
        </w:rPr>
        <w:t>/phường/đặc khu</w:t>
      </w:r>
      <w:r>
        <w:rPr>
          <w:i/>
          <w:sz w:val="28"/>
          <w:szCs w:val="28"/>
        </w:rPr>
        <w:t>…”:</w:t>
      </w:r>
      <w:r>
        <w:rPr>
          <w:sz w:val="28"/>
          <w:szCs w:val="28"/>
        </w:rPr>
        <w:t xml:space="preserve"> Lần lượt ghi đầy đủ tên của xã/phường/đặc khu trên địa bàn tỉnh/thành phố.</w:t>
      </w:r>
    </w:p>
    <w:p w14:paraId="00000025" w14:textId="77777777" w:rsidR="00EF2A27" w:rsidRDefault="00000000" w:rsidP="00BD5BB4">
      <w:pPr>
        <w:spacing w:before="60"/>
        <w:ind w:firstLine="720"/>
        <w:jc w:val="both"/>
        <w:rPr>
          <w:sz w:val="28"/>
          <w:szCs w:val="28"/>
        </w:rPr>
      </w:pPr>
      <w:r>
        <w:rPr>
          <w:sz w:val="28"/>
          <w:szCs w:val="28"/>
        </w:rPr>
        <w:t>- Cột 2 = Cột (3+4) = Cột (5+6)</w:t>
      </w:r>
    </w:p>
    <w:p w14:paraId="00000026" w14:textId="77777777" w:rsidR="00EF2A27" w:rsidRDefault="00000000" w:rsidP="00BD5BB4">
      <w:pPr>
        <w:spacing w:before="60"/>
        <w:ind w:firstLine="720"/>
        <w:jc w:val="both"/>
        <w:rPr>
          <w:sz w:val="28"/>
          <w:szCs w:val="28"/>
        </w:rPr>
      </w:pPr>
      <w:r>
        <w:rPr>
          <w:sz w:val="28"/>
          <w:szCs w:val="28"/>
        </w:rPr>
        <w:t>- Cột 5: Ghi số Hòa giải viên có trình độ chuyên môn Luật. Trường hợp Hòa giải viên vừa có trình độ chuyên môn Luật vừa có trình độ chuyên môn khác thì chỉ thống kê vào cột có trình độ chuyên môn Luật.</w:t>
      </w:r>
    </w:p>
    <w:p w14:paraId="00000027" w14:textId="77777777" w:rsidR="00EF2A27" w:rsidRDefault="00000000" w:rsidP="00BD5BB4">
      <w:pPr>
        <w:spacing w:before="60"/>
        <w:ind w:firstLine="720"/>
        <w:jc w:val="both"/>
        <w:rPr>
          <w:sz w:val="28"/>
          <w:szCs w:val="28"/>
        </w:rPr>
      </w:pPr>
      <w:r>
        <w:rPr>
          <w:sz w:val="28"/>
          <w:szCs w:val="28"/>
        </w:rPr>
        <w:t>- Cột 6: Ghi số hòa giải viên chưa qua đào tạo chuyên môn Luật.</w:t>
      </w:r>
    </w:p>
    <w:p w14:paraId="00000028" w14:textId="77777777" w:rsidR="00EF2A27" w:rsidRDefault="00000000" w:rsidP="00BD5BB4">
      <w:pPr>
        <w:spacing w:before="60"/>
        <w:ind w:firstLine="720"/>
        <w:jc w:val="both"/>
        <w:rPr>
          <w:sz w:val="28"/>
          <w:szCs w:val="28"/>
        </w:rPr>
      </w:pPr>
      <w:r>
        <w:rPr>
          <w:sz w:val="28"/>
          <w:szCs w:val="28"/>
        </w:rPr>
        <w:t xml:space="preserve">- Cột 8: Ghi số hòa giải viên được bồi dưỡng nghiệp vụ hòa giải, kiến thức pháp luật trong kỳ báo cáo. Trong kỳ báo cáo, hòa giải viên tham dự từ 01 lớp bồi dưỡng nghiệp vụ hòa giải, kiến thức pháp luật trở lên (do cấp xã hoặc tỉnh tổ chức) thì hòa giải viên đó được tính là đã được bồi dưỡng. Trường hợp một người được tham gia nhiều lớp bồi dưỡng trong kỳ báo cáo thì chỉ tính là 01 (người), số người được bồi dưỡng trong kỳ phải nhỏ hơn hoặc bằng tổng số hòa giải viên. </w:t>
      </w:r>
    </w:p>
    <w:p w14:paraId="00000029" w14:textId="77777777" w:rsidR="00EF2A27" w:rsidRDefault="00000000" w:rsidP="00BD5BB4">
      <w:pPr>
        <w:spacing w:before="60"/>
        <w:ind w:firstLine="720"/>
        <w:jc w:val="both"/>
        <w:rPr>
          <w:sz w:val="28"/>
          <w:szCs w:val="28"/>
        </w:rPr>
      </w:pPr>
      <w:r>
        <w:rPr>
          <w:sz w:val="28"/>
          <w:szCs w:val="28"/>
        </w:rPr>
        <w:t>- Cột 9 = Cột (10+11+12)</w:t>
      </w:r>
    </w:p>
    <w:p w14:paraId="0000002A" w14:textId="77777777" w:rsidR="00EF2A27" w:rsidRDefault="00000000" w:rsidP="00BD5BB4">
      <w:pPr>
        <w:spacing w:before="60"/>
        <w:ind w:firstLine="720"/>
        <w:jc w:val="both"/>
        <w:rPr>
          <w:sz w:val="28"/>
          <w:szCs w:val="28"/>
        </w:rPr>
      </w:pPr>
      <w:r>
        <w:rPr>
          <w:sz w:val="28"/>
          <w:szCs w:val="28"/>
        </w:rPr>
        <w:t>- Cột 14 = Cột (15+16+17)</w:t>
      </w:r>
    </w:p>
    <w:p w14:paraId="0000002B" w14:textId="77777777" w:rsidR="00EF2A27" w:rsidRDefault="00000000" w:rsidP="00BD5BB4">
      <w:pPr>
        <w:spacing w:before="60"/>
        <w:ind w:firstLine="720"/>
        <w:jc w:val="both"/>
        <w:rPr>
          <w:sz w:val="28"/>
          <w:szCs w:val="28"/>
        </w:rPr>
      </w:pPr>
      <w:r>
        <w:rPr>
          <w:sz w:val="28"/>
          <w:szCs w:val="28"/>
        </w:rPr>
        <w:t>- Cột 19: Bao gồm số vụ việc đã tiếp nhận đang thực hiện hòa giải nhưng chưa hòa giải xong và số vụ việc đã tiếp nhận nhưng chưa tiến hành hòa giải.</w:t>
      </w:r>
    </w:p>
    <w:p w14:paraId="0000002C" w14:textId="77777777" w:rsidR="00EF2A27" w:rsidRDefault="00000000" w:rsidP="00BD5BB4">
      <w:pPr>
        <w:tabs>
          <w:tab w:val="left" w:pos="840"/>
          <w:tab w:val="left" w:pos="1320"/>
          <w:tab w:val="left" w:pos="2280"/>
        </w:tabs>
        <w:spacing w:before="60"/>
        <w:ind w:firstLine="720"/>
        <w:jc w:val="both"/>
        <w:rPr>
          <w:sz w:val="28"/>
          <w:szCs w:val="28"/>
        </w:rPr>
      </w:pPr>
      <w:r>
        <w:rPr>
          <w:sz w:val="28"/>
          <w:szCs w:val="28"/>
        </w:rPr>
        <w:t xml:space="preserve">- Cột 22, 23, 24: </w:t>
      </w:r>
    </w:p>
    <w:p w14:paraId="0000002D" w14:textId="4217021D" w:rsidR="00EF2A27" w:rsidRDefault="00000000" w:rsidP="00BD5BB4">
      <w:pPr>
        <w:tabs>
          <w:tab w:val="left" w:pos="840"/>
          <w:tab w:val="left" w:pos="1320"/>
          <w:tab w:val="left" w:pos="2280"/>
        </w:tabs>
        <w:spacing w:before="60"/>
        <w:ind w:firstLine="720"/>
        <w:jc w:val="both"/>
        <w:rPr>
          <w:sz w:val="28"/>
          <w:szCs w:val="28"/>
        </w:rPr>
      </w:pPr>
      <w:r>
        <w:rPr>
          <w:sz w:val="28"/>
          <w:szCs w:val="28"/>
        </w:rPr>
        <w:t>+ Dòng “Tổng số trên địa bàn tỉnh</w:t>
      </w:r>
      <w:r w:rsidR="009845E7">
        <w:rPr>
          <w:sz w:val="28"/>
          <w:szCs w:val="28"/>
        </w:rPr>
        <w:t>/thành phố</w:t>
      </w:r>
      <w:r>
        <w:rPr>
          <w:sz w:val="28"/>
          <w:szCs w:val="28"/>
        </w:rPr>
        <w:t>”: Ghi số xã/phường/đặc khu được Chủ tịch UBND cấp tỉnh ra Quyết định công nhận đạt chuẩn tiếp cận pháp luật trong kỳ thống kê.</w:t>
      </w:r>
    </w:p>
    <w:p w14:paraId="0000002E" w14:textId="1C08A8D0" w:rsidR="00EF2A27" w:rsidRDefault="00000000" w:rsidP="00BD5BB4">
      <w:pPr>
        <w:tabs>
          <w:tab w:val="left" w:pos="840"/>
          <w:tab w:val="left" w:pos="1320"/>
          <w:tab w:val="left" w:pos="2280"/>
        </w:tabs>
        <w:spacing w:before="60"/>
        <w:ind w:firstLine="720"/>
        <w:jc w:val="both"/>
        <w:rPr>
          <w:sz w:val="28"/>
          <w:szCs w:val="28"/>
        </w:rPr>
      </w:pPr>
      <w:r>
        <w:rPr>
          <w:sz w:val="28"/>
          <w:szCs w:val="28"/>
        </w:rPr>
        <w:t>+  Dòng “Tên x</w:t>
      </w:r>
      <w:r w:rsidR="00A6571B">
        <w:rPr>
          <w:sz w:val="28"/>
          <w:szCs w:val="28"/>
        </w:rPr>
        <w:t>ã/phường/đặc khu</w:t>
      </w:r>
      <w:r>
        <w:rPr>
          <w:sz w:val="28"/>
          <w:szCs w:val="28"/>
        </w:rPr>
        <w:t>…”: Ghi số “1” vào các cột (22), (23), (24) đối với xã/phường/đặc khu được Chủ tịch UBND cấp tỉnh ra Quyết định công nhận đạt chuẩn tiếp cận pháp luật trong kỳ thống kê.</w:t>
      </w:r>
    </w:p>
    <w:p w14:paraId="0000002F" w14:textId="77777777" w:rsidR="00EF2A27" w:rsidRDefault="00000000" w:rsidP="00BD5BB4">
      <w:pPr>
        <w:spacing w:before="60"/>
        <w:ind w:firstLine="720"/>
        <w:jc w:val="both"/>
        <w:rPr>
          <w:sz w:val="28"/>
          <w:szCs w:val="28"/>
        </w:rPr>
      </w:pPr>
      <w:r>
        <w:rPr>
          <w:b/>
          <w:sz w:val="28"/>
          <w:szCs w:val="28"/>
        </w:rPr>
        <w:t>3. Nguồn số liệu</w:t>
      </w:r>
    </w:p>
    <w:p w14:paraId="00000030" w14:textId="1340F4AE" w:rsidR="00EF2A27" w:rsidRDefault="00000000" w:rsidP="00BD5BB4">
      <w:pPr>
        <w:spacing w:before="60"/>
        <w:ind w:firstLine="720"/>
        <w:jc w:val="both"/>
        <w:rPr>
          <w:sz w:val="28"/>
          <w:szCs w:val="28"/>
        </w:rPr>
      </w:pPr>
      <w:r>
        <w:rPr>
          <w:sz w:val="28"/>
          <w:szCs w:val="28"/>
        </w:rPr>
        <w:t xml:space="preserve">- Biểu số </w:t>
      </w:r>
      <w:r w:rsidR="00BA33B7">
        <w:rPr>
          <w:sz w:val="28"/>
          <w:szCs w:val="28"/>
        </w:rPr>
        <w:t>05a</w:t>
      </w:r>
      <w:r>
        <w:rPr>
          <w:sz w:val="28"/>
          <w:szCs w:val="28"/>
        </w:rPr>
        <w:t>/TP/HGCS: nguồn số liệu từ sổ theo dõi kết quả hoạt động hòa giải của các tổ hòa giải trên địa bàn xã.</w:t>
      </w:r>
    </w:p>
    <w:p w14:paraId="00000031" w14:textId="56E19DD3" w:rsidR="00EF2A27" w:rsidRDefault="00000000" w:rsidP="00BD5BB4">
      <w:pPr>
        <w:spacing w:before="60"/>
        <w:ind w:firstLine="720"/>
        <w:jc w:val="both"/>
        <w:rPr>
          <w:sz w:val="28"/>
          <w:szCs w:val="28"/>
        </w:rPr>
      </w:pPr>
      <w:r>
        <w:rPr>
          <w:sz w:val="28"/>
          <w:szCs w:val="28"/>
        </w:rPr>
        <w:t xml:space="preserve">- Biểu số </w:t>
      </w:r>
      <w:r w:rsidR="00BA33B7">
        <w:rPr>
          <w:sz w:val="28"/>
          <w:szCs w:val="28"/>
        </w:rPr>
        <w:t>05b</w:t>
      </w:r>
      <w:r>
        <w:rPr>
          <w:sz w:val="28"/>
          <w:szCs w:val="28"/>
        </w:rPr>
        <w:t xml:space="preserve">/BTP/HGCS: nguồn số liệu được tổng hợp từ Biểu số </w:t>
      </w:r>
      <w:r w:rsidR="00BA33B7">
        <w:rPr>
          <w:sz w:val="28"/>
          <w:szCs w:val="28"/>
        </w:rPr>
        <w:t>05a</w:t>
      </w:r>
      <w:r>
        <w:rPr>
          <w:sz w:val="28"/>
          <w:szCs w:val="28"/>
        </w:rPr>
        <w:t>/TP/HGCS của UBND cấp xã</w:t>
      </w:r>
    </w:p>
    <w:p w14:paraId="00000032" w14:textId="01DF1106" w:rsidR="00EF2A27" w:rsidRDefault="00000000" w:rsidP="00BD5BB4">
      <w:pPr>
        <w:spacing w:before="60"/>
        <w:ind w:firstLine="720"/>
        <w:jc w:val="both"/>
        <w:rPr>
          <w:sz w:val="28"/>
          <w:szCs w:val="28"/>
        </w:rPr>
      </w:pPr>
      <w:r>
        <w:rPr>
          <w:sz w:val="28"/>
          <w:szCs w:val="28"/>
        </w:rPr>
        <w:t xml:space="preserve">- Biểu số </w:t>
      </w:r>
      <w:r w:rsidR="00BA33B7">
        <w:rPr>
          <w:sz w:val="28"/>
          <w:szCs w:val="28"/>
        </w:rPr>
        <w:t>05c</w:t>
      </w:r>
      <w:r>
        <w:rPr>
          <w:sz w:val="28"/>
          <w:szCs w:val="28"/>
        </w:rPr>
        <w:t xml:space="preserve">/TP/HGCS-TCPL: nguồn số liệu được tổng hợp từ Biểu số </w:t>
      </w:r>
      <w:r w:rsidR="00BA33B7">
        <w:rPr>
          <w:sz w:val="28"/>
          <w:szCs w:val="28"/>
        </w:rPr>
        <w:t>05b</w:t>
      </w:r>
      <w:r>
        <w:rPr>
          <w:sz w:val="28"/>
          <w:szCs w:val="28"/>
        </w:rPr>
        <w:t xml:space="preserve">/TP/HGCS của UBND cấp xã đối với nội dung từ cột (1) đến cột (21) và Quyết định công nhận cấp xã đạt chuẩn tiếp cận pháp luật trên địa bàn tỉnh của Chủ tịch UBND cấp tỉnh đối với nội dung tại cột </w:t>
      </w:r>
      <w:r w:rsidR="0035457C">
        <w:rPr>
          <w:sz w:val="28"/>
          <w:szCs w:val="28"/>
        </w:rPr>
        <w:t>(</w:t>
      </w:r>
      <w:r>
        <w:rPr>
          <w:sz w:val="28"/>
          <w:szCs w:val="28"/>
        </w:rPr>
        <w:t>22</w:t>
      </w:r>
      <w:r w:rsidR="0035457C">
        <w:rPr>
          <w:sz w:val="28"/>
          <w:szCs w:val="28"/>
        </w:rPr>
        <w:t>)</w:t>
      </w:r>
      <w:r>
        <w:rPr>
          <w:sz w:val="28"/>
          <w:szCs w:val="28"/>
        </w:rPr>
        <w:t xml:space="preserve">, </w:t>
      </w:r>
      <w:r w:rsidR="0035457C">
        <w:rPr>
          <w:sz w:val="28"/>
          <w:szCs w:val="28"/>
        </w:rPr>
        <w:t>(</w:t>
      </w:r>
      <w:r>
        <w:rPr>
          <w:sz w:val="28"/>
          <w:szCs w:val="28"/>
        </w:rPr>
        <w:t>23</w:t>
      </w:r>
      <w:r w:rsidR="0035457C">
        <w:rPr>
          <w:sz w:val="28"/>
          <w:szCs w:val="28"/>
        </w:rPr>
        <w:t>)</w:t>
      </w:r>
      <w:r>
        <w:rPr>
          <w:sz w:val="28"/>
          <w:szCs w:val="28"/>
        </w:rPr>
        <w:t xml:space="preserve">, </w:t>
      </w:r>
      <w:r w:rsidR="0035457C">
        <w:rPr>
          <w:sz w:val="28"/>
          <w:szCs w:val="28"/>
        </w:rPr>
        <w:t>(</w:t>
      </w:r>
      <w:r>
        <w:rPr>
          <w:sz w:val="28"/>
          <w:szCs w:val="28"/>
        </w:rPr>
        <w:t>24</w:t>
      </w:r>
      <w:r w:rsidR="0035457C">
        <w:rPr>
          <w:sz w:val="28"/>
          <w:szCs w:val="28"/>
        </w:rPr>
        <w:t>)</w:t>
      </w:r>
      <w:r>
        <w:rPr>
          <w:sz w:val="28"/>
          <w:szCs w:val="28"/>
        </w:rPr>
        <w:t xml:space="preserve">. </w:t>
      </w:r>
    </w:p>
    <w:sectPr w:rsidR="00EF2A27">
      <w:footerReference w:type="even" r:id="rId6"/>
      <w:footerReference w:type="default" r:id="rId7"/>
      <w:pgSz w:w="16840" w:h="11907" w:orient="landscape"/>
      <w:pgMar w:top="1134"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37AF6" w14:textId="77777777" w:rsidR="007E0846" w:rsidRDefault="007E0846">
      <w:r>
        <w:separator/>
      </w:r>
    </w:p>
  </w:endnote>
  <w:endnote w:type="continuationSeparator" w:id="0">
    <w:p w14:paraId="6E237606" w14:textId="77777777" w:rsidR="007E0846" w:rsidRDefault="007E0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E21EB46-CB60-4333-83FB-9A782C902A4D}"/>
    <w:embedItalic r:id="rId2" w:fontKey="{2391CBB1-0BDA-4D12-A413-B1ABA7904C5E}"/>
  </w:font>
  <w:font w:name="Cambria Math">
    <w:panose1 w:val="02040503050406030204"/>
    <w:charset w:val="A3"/>
    <w:family w:val="roman"/>
    <w:pitch w:val="variable"/>
    <w:sig w:usb0="E00006FF" w:usb1="420024FF" w:usb2="02000000" w:usb3="00000000" w:csb0="0000019F" w:csb1="00000000"/>
    <w:embedRegular r:id="rId3" w:fontKey="{27DA09B8-178C-4C24-A377-F3654888DB8A}"/>
    <w:embedItalic r:id="rId4" w:fontKey="{DFEB9F2A-8F6D-479F-939A-B7E7CAFC5771}"/>
  </w:font>
  <w:font w:name="Calibri">
    <w:panose1 w:val="020F0502020204030204"/>
    <w:charset w:val="A3"/>
    <w:family w:val="swiss"/>
    <w:pitch w:val="variable"/>
    <w:sig w:usb0="E4002EFF" w:usb1="C200247B" w:usb2="00000009" w:usb3="00000000" w:csb0="000001FF" w:csb1="00000000"/>
    <w:embedRegular r:id="rId5" w:fontKey="{F1472FBF-0856-42DA-AFEC-F410D269F606}"/>
  </w:font>
  <w:font w:name="Cambria">
    <w:panose1 w:val="02040503050406030204"/>
    <w:charset w:val="A3"/>
    <w:family w:val="roman"/>
    <w:pitch w:val="variable"/>
    <w:sig w:usb0="E00006FF" w:usb1="420024FF" w:usb2="02000000" w:usb3="00000000" w:csb0="0000019F" w:csb1="00000000"/>
    <w:embedRegular r:id="rId6" w:fontKey="{26CB86F7-C4B6-4DD7-88F4-C7D3410F7B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77777777" w:rsidR="00EF2A27" w:rsidRDefault="00000000">
    <w:pPr>
      <w:pBdr>
        <w:top w:val="nil"/>
        <w:left w:val="nil"/>
        <w:bottom w:val="nil"/>
        <w:right w:val="nil"/>
        <w:between w:val="nil"/>
      </w:pBdr>
      <w:tabs>
        <w:tab w:val="center" w:pos="4320"/>
        <w:tab w:val="right" w:pos="8640"/>
      </w:tabs>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Pr>
        <w:color w:val="000000"/>
        <w:sz w:val="28"/>
        <w:szCs w:val="28"/>
      </w:rPr>
      <w:fldChar w:fldCharType="end"/>
    </w:r>
  </w:p>
  <w:p w14:paraId="00000034" w14:textId="77777777" w:rsidR="00EF2A27" w:rsidRDefault="00EF2A27">
    <w:pPr>
      <w:pBdr>
        <w:top w:val="nil"/>
        <w:left w:val="nil"/>
        <w:bottom w:val="nil"/>
        <w:right w:val="nil"/>
        <w:between w:val="nil"/>
      </w:pBdr>
      <w:tabs>
        <w:tab w:val="center" w:pos="4320"/>
        <w:tab w:val="right" w:pos="8640"/>
      </w:tabs>
      <w:ind w:right="360"/>
      <w:rPr>
        <w:color w:val="000000"/>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5" w14:textId="43C5D6CA" w:rsidR="00EF2A27" w:rsidRDefault="00000000">
    <w:pPr>
      <w:pBdr>
        <w:top w:val="nil"/>
        <w:left w:val="nil"/>
        <w:bottom w:val="nil"/>
        <w:right w:val="nil"/>
        <w:between w:val="nil"/>
      </w:pBdr>
      <w:tabs>
        <w:tab w:val="center" w:pos="4320"/>
        <w:tab w:val="right" w:pos="8640"/>
      </w:tabs>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BA33B7">
      <w:rPr>
        <w:noProof/>
        <w:color w:val="000000"/>
        <w:sz w:val="28"/>
        <w:szCs w:val="28"/>
      </w:rPr>
      <w:t>1</w:t>
    </w:r>
    <w:r>
      <w:rPr>
        <w:color w:val="000000"/>
        <w:sz w:val="28"/>
        <w:szCs w:val="28"/>
      </w:rPr>
      <w:fldChar w:fldCharType="end"/>
    </w:r>
  </w:p>
  <w:p w14:paraId="00000036" w14:textId="77777777" w:rsidR="00EF2A27" w:rsidRDefault="00EF2A27">
    <w:pPr>
      <w:pBdr>
        <w:top w:val="nil"/>
        <w:left w:val="nil"/>
        <w:bottom w:val="nil"/>
        <w:right w:val="nil"/>
        <w:between w:val="nil"/>
      </w:pBdr>
      <w:tabs>
        <w:tab w:val="center" w:pos="4320"/>
        <w:tab w:val="right" w:pos="8640"/>
      </w:tabs>
      <w:ind w:right="360"/>
      <w:rPr>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36088" w14:textId="77777777" w:rsidR="007E0846" w:rsidRDefault="007E0846">
      <w:r>
        <w:separator/>
      </w:r>
    </w:p>
  </w:footnote>
  <w:footnote w:type="continuationSeparator" w:id="0">
    <w:p w14:paraId="425C50BA" w14:textId="77777777" w:rsidR="007E0846" w:rsidRDefault="007E08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A27"/>
    <w:rsid w:val="000D3DA2"/>
    <w:rsid w:val="00140B01"/>
    <w:rsid w:val="00257E2C"/>
    <w:rsid w:val="0035457C"/>
    <w:rsid w:val="003771D0"/>
    <w:rsid w:val="004627ED"/>
    <w:rsid w:val="004B325D"/>
    <w:rsid w:val="00574FDB"/>
    <w:rsid w:val="00577006"/>
    <w:rsid w:val="006C472E"/>
    <w:rsid w:val="007C0097"/>
    <w:rsid w:val="007E0846"/>
    <w:rsid w:val="008412C5"/>
    <w:rsid w:val="009845E7"/>
    <w:rsid w:val="00A6571B"/>
    <w:rsid w:val="00AE3428"/>
    <w:rsid w:val="00B32D7A"/>
    <w:rsid w:val="00B34D34"/>
    <w:rsid w:val="00B77473"/>
    <w:rsid w:val="00B84763"/>
    <w:rsid w:val="00BA33B7"/>
    <w:rsid w:val="00BB7172"/>
    <w:rsid w:val="00BD5BB4"/>
    <w:rsid w:val="00C7124E"/>
    <w:rsid w:val="00C87300"/>
    <w:rsid w:val="00EF2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63A58"/>
  <w15:docId w15:val="{46342E98-AD61-4293-B00B-FCD83367D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spacing w:before="40" w:after="40" w:line="312" w:lineRule="auto"/>
      <w:ind w:left="57" w:right="57" w:firstLine="737"/>
      <w:jc w:val="both"/>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BA3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912</Words>
  <Characters>5202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10</cp:revision>
  <cp:lastPrinted>2025-10-28T04:14:00Z</cp:lastPrinted>
  <dcterms:created xsi:type="dcterms:W3CDTF">2025-10-08T04:58:00Z</dcterms:created>
  <dcterms:modified xsi:type="dcterms:W3CDTF">2025-10-28T04:16:00Z</dcterms:modified>
</cp:coreProperties>
</file>