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91"/>
        <w:tblW w:w="9059" w:type="dxa"/>
        <w:tblLook w:val="01E0" w:firstRow="1" w:lastRow="1" w:firstColumn="1" w:lastColumn="1" w:noHBand="0" w:noVBand="0"/>
      </w:tblPr>
      <w:tblGrid>
        <w:gridCol w:w="3510"/>
        <w:gridCol w:w="5549"/>
      </w:tblGrid>
      <w:tr w:rsidR="00930D31" w:rsidRPr="001874F5" w14:paraId="367C61E2" w14:textId="77777777" w:rsidTr="00404AC4">
        <w:trPr>
          <w:trHeight w:val="1302"/>
        </w:trPr>
        <w:tc>
          <w:tcPr>
            <w:tcW w:w="3510" w:type="dxa"/>
          </w:tcPr>
          <w:p w14:paraId="766E997B" w14:textId="77777777" w:rsidR="00930D31" w:rsidRPr="001874F5" w:rsidRDefault="00930D31" w:rsidP="00404AC4">
            <w:pPr>
              <w:tabs>
                <w:tab w:val="left" w:pos="-142"/>
              </w:tabs>
              <w:jc w:val="center"/>
              <w:rPr>
                <w:rFonts w:ascii="Times New Roman" w:eastAsia="Times New Roman" w:hAnsi="Times New Roman" w:cs="Times New Roman"/>
                <w:b/>
                <w:color w:val="000000" w:themeColor="text1"/>
                <w:sz w:val="28"/>
                <w:szCs w:val="28"/>
                <w:vertAlign w:val="superscript"/>
                <w:lang w:val="nl-NL"/>
              </w:rPr>
            </w:pPr>
            <w:r w:rsidRPr="00CE1553">
              <w:rPr>
                <w:rFonts w:ascii="Times New Roman" w:eastAsia="Times New Roman" w:hAnsi="Times New Roman" w:cs="Times New Roman"/>
                <w:b/>
                <w:color w:val="000000" w:themeColor="text1"/>
                <w:spacing w:val="-8"/>
                <w:sz w:val="28"/>
                <w:szCs w:val="28"/>
                <w:lang w:val="nl-NL"/>
              </w:rPr>
              <w:t xml:space="preserve">BỘ </w:t>
            </w:r>
            <w:r w:rsidR="00410186">
              <w:rPr>
                <w:rFonts w:ascii="Times New Roman" w:eastAsia="Times New Roman" w:hAnsi="Times New Roman" w:cs="Times New Roman"/>
                <w:b/>
                <w:color w:val="000000" w:themeColor="text1"/>
                <w:spacing w:val="-8"/>
                <w:sz w:val="28"/>
                <w:szCs w:val="28"/>
                <w:lang w:val="nl-NL"/>
              </w:rPr>
              <w:t>TƯ PHÁP</w:t>
            </w:r>
            <w:r w:rsidRPr="001874F5">
              <w:rPr>
                <w:rFonts w:ascii="Times New Roman" w:eastAsia="Times New Roman" w:hAnsi="Times New Roman" w:cs="Times New Roman"/>
                <w:b/>
                <w:color w:val="000000" w:themeColor="text1"/>
                <w:sz w:val="28"/>
                <w:szCs w:val="28"/>
                <w:lang w:val="nl-NL"/>
              </w:rPr>
              <w:br/>
            </w:r>
            <w:r w:rsidRPr="00305CCE">
              <w:rPr>
                <w:rFonts w:ascii="Times New Roman" w:eastAsia="Times New Roman" w:hAnsi="Times New Roman" w:cs="Times New Roman"/>
                <w:bCs/>
                <w:color w:val="000000" w:themeColor="text1"/>
                <w:sz w:val="16"/>
                <w:szCs w:val="16"/>
                <w:vertAlign w:val="superscript"/>
                <w:lang w:val="nl-NL"/>
              </w:rPr>
              <w:t>________________________</w:t>
            </w:r>
          </w:p>
          <w:p w14:paraId="0C02F282" w14:textId="77777777" w:rsidR="00930D31" w:rsidRPr="001874F5" w:rsidRDefault="00930D31" w:rsidP="00F02803">
            <w:pPr>
              <w:jc w:val="center"/>
              <w:rPr>
                <w:rFonts w:ascii="Times New Roman" w:eastAsia="Times New Roman" w:hAnsi="Times New Roman" w:cs="Times New Roman"/>
                <w:b/>
                <w:color w:val="000000" w:themeColor="text1"/>
                <w:sz w:val="28"/>
                <w:szCs w:val="28"/>
                <w:lang w:val="nl-NL"/>
              </w:rPr>
            </w:pPr>
          </w:p>
        </w:tc>
        <w:tc>
          <w:tcPr>
            <w:tcW w:w="5549" w:type="dxa"/>
          </w:tcPr>
          <w:p w14:paraId="681E0B37" w14:textId="77777777" w:rsidR="00930D31" w:rsidRPr="00305CCE" w:rsidRDefault="00930D31" w:rsidP="00F02803">
            <w:pPr>
              <w:jc w:val="center"/>
              <w:rPr>
                <w:rFonts w:ascii="Times New Roman" w:eastAsia="Times New Roman" w:hAnsi="Times New Roman" w:cs="Times New Roman"/>
                <w:color w:val="auto"/>
                <w:sz w:val="28"/>
                <w:szCs w:val="28"/>
                <w:vertAlign w:val="superscript"/>
                <w:lang w:val="nl-NL"/>
              </w:rPr>
            </w:pPr>
            <w:r w:rsidRPr="001874F5">
              <w:rPr>
                <w:rFonts w:ascii="Times New Roman" w:eastAsia="Times New Roman" w:hAnsi="Times New Roman" w:cs="Times New Roman"/>
                <w:b/>
                <w:color w:val="000000" w:themeColor="text1"/>
                <w:spacing w:val="-8"/>
                <w:sz w:val="26"/>
                <w:szCs w:val="28"/>
                <w:lang w:val="nl-NL"/>
              </w:rPr>
              <w:t>CỘNG HÒA XÃ HỘI CHỦ NGHĨA VIỆT NAM</w:t>
            </w:r>
            <w:r w:rsidRPr="001874F5">
              <w:rPr>
                <w:rFonts w:ascii="Times New Roman" w:eastAsia="Times New Roman" w:hAnsi="Times New Roman" w:cs="Times New Roman"/>
                <w:b/>
                <w:color w:val="000000" w:themeColor="text1"/>
                <w:sz w:val="28"/>
                <w:szCs w:val="28"/>
                <w:lang w:val="nl-NL"/>
              </w:rPr>
              <w:br/>
              <w:t xml:space="preserve">Độc lập - Tự do - Hạnh phúc </w:t>
            </w:r>
            <w:r w:rsidRPr="00305CCE">
              <w:rPr>
                <w:rFonts w:ascii="Times New Roman" w:eastAsia="Times New Roman" w:hAnsi="Times New Roman" w:cs="Times New Roman"/>
                <w:b/>
                <w:bCs/>
                <w:color w:val="auto"/>
                <w:sz w:val="16"/>
                <w:szCs w:val="16"/>
                <w:lang w:val="nl-NL"/>
              </w:rPr>
              <w:t>_______________________________________</w:t>
            </w:r>
          </w:p>
          <w:p w14:paraId="63A11A57" w14:textId="77777777" w:rsidR="00930D31" w:rsidRPr="001874F5" w:rsidRDefault="00930D31" w:rsidP="007474EE">
            <w:pPr>
              <w:spacing w:before="120"/>
              <w:jc w:val="center"/>
              <w:rPr>
                <w:rFonts w:ascii="Times New Roman" w:eastAsia="Times New Roman" w:hAnsi="Times New Roman" w:cs="Times New Roman"/>
                <w:color w:val="000000" w:themeColor="text1"/>
                <w:sz w:val="28"/>
                <w:szCs w:val="28"/>
                <w:lang w:val="nl-NL"/>
              </w:rPr>
            </w:pPr>
            <w:r w:rsidRPr="001874F5">
              <w:rPr>
                <w:rFonts w:ascii="Times New Roman" w:eastAsia="Times New Roman" w:hAnsi="Times New Roman" w:cs="Times New Roman"/>
                <w:i/>
                <w:color w:val="000000" w:themeColor="text1"/>
                <w:sz w:val="28"/>
                <w:szCs w:val="28"/>
                <w:lang w:val="nl-NL"/>
              </w:rPr>
              <w:t>Hà Nội, ngày</w:t>
            </w:r>
            <w:r w:rsidR="0051219B">
              <w:rPr>
                <w:rFonts w:ascii="Times New Roman" w:eastAsia="Times New Roman" w:hAnsi="Times New Roman" w:cs="Times New Roman"/>
                <w:i/>
                <w:color w:val="000000" w:themeColor="text1"/>
                <w:sz w:val="28"/>
                <w:szCs w:val="28"/>
                <w:lang w:val="nl-NL"/>
              </w:rPr>
              <w:t xml:space="preserve"> </w:t>
            </w:r>
            <w:r w:rsidR="00220E4C">
              <w:rPr>
                <w:rFonts w:ascii="Times New Roman" w:eastAsia="Times New Roman" w:hAnsi="Times New Roman" w:cs="Times New Roman"/>
                <w:i/>
                <w:color w:val="000000" w:themeColor="text1"/>
                <w:sz w:val="28"/>
                <w:szCs w:val="28"/>
                <w:lang w:val="nl-NL"/>
              </w:rPr>
              <w:t xml:space="preserve">     </w:t>
            </w:r>
            <w:r>
              <w:rPr>
                <w:rFonts w:ascii="Times New Roman" w:eastAsia="Times New Roman" w:hAnsi="Times New Roman" w:cs="Times New Roman"/>
                <w:i/>
                <w:color w:val="000000" w:themeColor="text1"/>
                <w:sz w:val="28"/>
                <w:szCs w:val="28"/>
                <w:lang w:val="nl-NL"/>
              </w:rPr>
              <w:t xml:space="preserve"> </w:t>
            </w:r>
            <w:r w:rsidRPr="001874F5">
              <w:rPr>
                <w:rFonts w:ascii="Times New Roman" w:eastAsia="Times New Roman" w:hAnsi="Times New Roman" w:cs="Times New Roman"/>
                <w:i/>
                <w:color w:val="000000" w:themeColor="text1"/>
                <w:sz w:val="28"/>
                <w:szCs w:val="28"/>
                <w:lang w:val="nl-NL"/>
              </w:rPr>
              <w:t xml:space="preserve">tháng </w:t>
            </w:r>
            <w:r w:rsidR="007474EE">
              <w:rPr>
                <w:rFonts w:ascii="Times New Roman" w:eastAsia="Times New Roman" w:hAnsi="Times New Roman" w:cs="Times New Roman"/>
                <w:i/>
                <w:color w:val="000000" w:themeColor="text1"/>
                <w:sz w:val="28"/>
                <w:szCs w:val="28"/>
                <w:lang w:val="nl-NL"/>
              </w:rPr>
              <w:t>5</w:t>
            </w:r>
            <w:r w:rsidRPr="001874F5">
              <w:rPr>
                <w:rFonts w:ascii="Times New Roman" w:eastAsia="Times New Roman" w:hAnsi="Times New Roman" w:cs="Times New Roman"/>
                <w:i/>
                <w:color w:val="000000" w:themeColor="text1"/>
                <w:sz w:val="28"/>
                <w:szCs w:val="28"/>
                <w:lang w:val="nl-NL"/>
              </w:rPr>
              <w:t xml:space="preserve"> năm 202</w:t>
            </w:r>
            <w:r w:rsidR="00D70500">
              <w:rPr>
                <w:rFonts w:ascii="Times New Roman" w:eastAsia="Times New Roman" w:hAnsi="Times New Roman" w:cs="Times New Roman"/>
                <w:i/>
                <w:color w:val="000000" w:themeColor="text1"/>
                <w:sz w:val="28"/>
                <w:szCs w:val="28"/>
                <w:lang w:val="nl-NL"/>
              </w:rPr>
              <w:t>6</w:t>
            </w:r>
          </w:p>
        </w:tc>
      </w:tr>
    </w:tbl>
    <w:p w14:paraId="5CC3F29E" w14:textId="77777777" w:rsidR="00930D31" w:rsidRDefault="00930D31" w:rsidP="00404AC4">
      <w:pPr>
        <w:spacing w:before="360"/>
        <w:jc w:val="center"/>
        <w:rPr>
          <w:rFonts w:ascii="Times New Roman" w:hAnsi="Times New Roman" w:cs="Times New Roman"/>
          <w:b/>
          <w:color w:val="000000" w:themeColor="text1"/>
          <w:sz w:val="28"/>
          <w:szCs w:val="28"/>
          <w:lang w:val="en-US"/>
        </w:rPr>
      </w:pPr>
      <w:r w:rsidRPr="001874F5">
        <w:rPr>
          <w:rFonts w:ascii="Times New Roman" w:hAnsi="Times New Roman" w:cs="Times New Roman"/>
          <w:b/>
          <w:color w:val="000000" w:themeColor="text1"/>
          <w:sz w:val="28"/>
          <w:szCs w:val="28"/>
        </w:rPr>
        <w:t xml:space="preserve">BẢN ĐÁNH GIÁ </w:t>
      </w:r>
      <w:r>
        <w:rPr>
          <w:rFonts w:ascii="Times New Roman" w:hAnsi="Times New Roman" w:cs="Times New Roman"/>
          <w:b/>
          <w:color w:val="000000" w:themeColor="text1"/>
          <w:sz w:val="28"/>
          <w:szCs w:val="28"/>
          <w:lang w:val="en-US"/>
        </w:rPr>
        <w:t xml:space="preserve">VỀ </w:t>
      </w:r>
      <w:r w:rsidRPr="001874F5">
        <w:rPr>
          <w:rFonts w:ascii="Times New Roman" w:hAnsi="Times New Roman" w:cs="Times New Roman"/>
          <w:b/>
          <w:color w:val="000000" w:themeColor="text1"/>
          <w:sz w:val="28"/>
          <w:szCs w:val="28"/>
        </w:rPr>
        <w:t>THỦ TỤC HÀNH CHÍNH, VIỆC PHÂN QUYỀN,</w:t>
      </w:r>
    </w:p>
    <w:p w14:paraId="643F773B" w14:textId="77777777" w:rsidR="00930D31" w:rsidRPr="00CB3028" w:rsidRDefault="00930D31" w:rsidP="00404AC4">
      <w:pPr>
        <w:jc w:val="center"/>
        <w:rPr>
          <w:rFonts w:ascii="Times New Roman" w:hAnsi="Times New Roman" w:cs="Times New Roman"/>
          <w:b/>
          <w:color w:val="000000" w:themeColor="text1"/>
          <w:sz w:val="28"/>
          <w:szCs w:val="28"/>
          <w:lang w:val="en-US"/>
        </w:rPr>
      </w:pPr>
      <w:r w:rsidRPr="001874F5">
        <w:rPr>
          <w:rFonts w:ascii="Times New Roman" w:hAnsi="Times New Roman" w:cs="Times New Roman"/>
          <w:b/>
          <w:color w:val="000000" w:themeColor="text1"/>
          <w:sz w:val="28"/>
          <w:szCs w:val="28"/>
        </w:rPr>
        <w:t xml:space="preserve">PHÂN CẤP, </w:t>
      </w:r>
      <w:r>
        <w:rPr>
          <w:rFonts w:ascii="Times New Roman" w:hAnsi="Times New Roman" w:cs="Times New Roman"/>
          <w:b/>
          <w:color w:val="000000" w:themeColor="text1"/>
          <w:sz w:val="28"/>
          <w:szCs w:val="28"/>
          <w:lang w:val="en-US"/>
        </w:rPr>
        <w:t>VIỆC ỨNG DỤNG, THÚC ĐẨY PHÁT TRIỂN KHOA HỌC, CÔNG NGHỆ, ĐỔI MỚI SÁNG TẠO VÀ CHUYỂN ĐỔI SỐ,</w:t>
      </w:r>
    </w:p>
    <w:p w14:paraId="71CDF87C" w14:textId="77777777" w:rsidR="00930D31" w:rsidRDefault="00930D31" w:rsidP="00404AC4">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VIỆC </w:t>
      </w:r>
      <w:r w:rsidRPr="001874F5">
        <w:rPr>
          <w:rFonts w:ascii="Times New Roman" w:hAnsi="Times New Roman" w:cs="Times New Roman"/>
          <w:b/>
          <w:color w:val="000000" w:themeColor="text1"/>
          <w:sz w:val="28"/>
          <w:szCs w:val="28"/>
        </w:rPr>
        <w:t>BẢO ĐẢM BÌNH ĐẲNG GIỚI, CHÍNH SÁCH DÂN TỘC</w:t>
      </w:r>
    </w:p>
    <w:p w14:paraId="05C29606" w14:textId="77777777" w:rsidR="00930D31" w:rsidRPr="001874F5" w:rsidRDefault="00930D31" w:rsidP="00404AC4">
      <w:pPr>
        <w:spacing w:after="360"/>
        <w:jc w:val="center"/>
        <w:rPr>
          <w:rFonts w:ascii="Times New Roman" w:hAnsi="Times New Roman" w:cs="Times New Roman"/>
          <w:b/>
          <w:color w:val="000000" w:themeColor="text1"/>
          <w:sz w:val="28"/>
          <w:szCs w:val="28"/>
          <w:lang w:val="en-US"/>
        </w:rPr>
      </w:pPr>
      <w:r w:rsidRPr="001874F5">
        <w:rPr>
          <w:rFonts w:ascii="Times New Roman" w:hAnsi="Times New Roman" w:cs="Times New Roman"/>
          <w:b/>
          <w:color w:val="000000" w:themeColor="text1"/>
          <w:sz w:val="28"/>
          <w:szCs w:val="28"/>
        </w:rPr>
        <w:t>TRONG DỰ THẢO</w:t>
      </w:r>
      <w:r>
        <w:rPr>
          <w:rFonts w:ascii="Times New Roman" w:hAnsi="Times New Roman" w:cs="Times New Roman"/>
          <w:b/>
          <w:color w:val="000000" w:themeColor="text1"/>
          <w:sz w:val="28"/>
          <w:szCs w:val="28"/>
          <w:lang w:val="en-US"/>
        </w:rPr>
        <w:t xml:space="preserve"> </w:t>
      </w:r>
      <w:r w:rsidRPr="001874F5">
        <w:rPr>
          <w:rFonts w:ascii="Times New Roman" w:hAnsi="Times New Roman" w:cs="Times New Roman"/>
          <w:b/>
          <w:color w:val="000000" w:themeColor="text1"/>
          <w:sz w:val="28"/>
          <w:szCs w:val="28"/>
          <w:lang w:val="en-US"/>
        </w:rPr>
        <w:t xml:space="preserve">LUẬT </w:t>
      </w:r>
      <w:r w:rsidR="00D70500">
        <w:rPr>
          <w:rFonts w:ascii="Times New Roman" w:hAnsi="Times New Roman" w:cs="Times New Roman"/>
          <w:b/>
          <w:color w:val="000000" w:themeColor="text1"/>
          <w:sz w:val="28"/>
          <w:szCs w:val="28"/>
          <w:lang w:val="en-US"/>
        </w:rPr>
        <w:t>ĐẤU GIÁ TÀI SẢN (SỬA ĐỔI)</w:t>
      </w:r>
    </w:p>
    <w:p w14:paraId="15022A17" w14:textId="77777777" w:rsidR="00930D31" w:rsidRPr="00BB5BF3" w:rsidRDefault="00D70500" w:rsidP="0045175D">
      <w:pPr>
        <w:spacing w:before="120" w:after="120" w:line="360" w:lineRule="atLeast"/>
        <w:ind w:firstLine="567"/>
        <w:jc w:val="both"/>
        <w:rPr>
          <w:rFonts w:ascii="Times New Roman" w:hAnsi="Times New Roman" w:cs="Times New Roman"/>
          <w:color w:val="000000" w:themeColor="text1"/>
          <w:sz w:val="28"/>
          <w:szCs w:val="28"/>
          <w:lang w:val="en-US"/>
        </w:rPr>
      </w:pPr>
      <w:r w:rsidRPr="00D70500">
        <w:rPr>
          <w:rFonts w:ascii="Times New Roman" w:hAnsi="Times New Roman" w:cs="Times New Roman"/>
          <w:color w:val="000000" w:themeColor="text1"/>
          <w:sz w:val="28"/>
          <w:szCs w:val="28"/>
          <w:lang w:val="en-US"/>
        </w:rPr>
        <w:t>Thực hiện quy định của Luật Ban hành văn bản quy phạm pháp luật, Nghị quyết số 105/2025/UBTVQH15 ngày 26/9/2025 của Ủy ban Thường vụ Quốc hội về Chương trình lập pháp năm 2026, Quyết định số 2352/QĐ-TTg ngày 24/10/2025 của Thủ tướng Chính phủ phân công cơ quan chủ trì soạn thảo và thời hạn trình các dự án luật, pháp lệnh, nghị quyết trong Chương trình lập pháp năm 2026, Bộ Tư pháp kính trình Chính phủ chính sách của Luật Đấu giá tài sản (sửa đổi)</w:t>
      </w:r>
      <w:r w:rsidR="00930D31" w:rsidRPr="00BB5BF3">
        <w:rPr>
          <w:rFonts w:ascii="Times New Roman" w:hAnsi="Times New Roman" w:cs="Times New Roman"/>
          <w:color w:val="000000" w:themeColor="text1"/>
          <w:sz w:val="28"/>
          <w:szCs w:val="28"/>
          <w:lang w:val="en-US"/>
        </w:rPr>
        <w:t xml:space="preserve">, Bộ </w:t>
      </w:r>
      <w:r w:rsidR="004048A3">
        <w:rPr>
          <w:rFonts w:ascii="Times New Roman" w:hAnsi="Times New Roman" w:cs="Times New Roman"/>
          <w:color w:val="000000" w:themeColor="text1"/>
          <w:sz w:val="28"/>
          <w:szCs w:val="28"/>
          <w:lang w:val="en-US"/>
        </w:rPr>
        <w:t>Tư pháp</w:t>
      </w:r>
      <w:r w:rsidR="00930D31" w:rsidRPr="00BB5BF3">
        <w:rPr>
          <w:rFonts w:ascii="Times New Roman" w:hAnsi="Times New Roman" w:cs="Times New Roman"/>
          <w:color w:val="000000" w:themeColor="text1"/>
          <w:sz w:val="28"/>
          <w:szCs w:val="28"/>
          <w:lang w:val="en-US"/>
        </w:rPr>
        <w:t xml:space="preserve"> </w:t>
      </w:r>
      <w:r w:rsidR="00930D31" w:rsidRPr="00BB5BF3">
        <w:rPr>
          <w:rFonts w:ascii="Times New Roman" w:hAnsi="Times New Roman" w:cs="Times New Roman"/>
          <w:color w:val="000000" w:themeColor="text1"/>
          <w:sz w:val="28"/>
          <w:szCs w:val="28"/>
        </w:rPr>
        <w:t>đã tiến hành đánh giá thủ tục hành chính, việc phân quyền, phân cấp, việc ứng dụng, thúc đẩy phát triển khoa học, công nghệ, đổi mới sáng tạo và chuyển đổi số</w:t>
      </w:r>
      <w:r w:rsidR="00930D31" w:rsidRPr="00BB5BF3">
        <w:rPr>
          <w:rFonts w:ascii="Times New Roman" w:hAnsi="Times New Roman" w:cs="Times New Roman"/>
          <w:color w:val="000000" w:themeColor="text1"/>
          <w:sz w:val="28"/>
          <w:szCs w:val="28"/>
          <w:lang w:val="en-US"/>
        </w:rPr>
        <w:t xml:space="preserve">, việc </w:t>
      </w:r>
      <w:r w:rsidR="00930D31" w:rsidRPr="00BB5BF3">
        <w:rPr>
          <w:rFonts w:ascii="Times New Roman" w:hAnsi="Times New Roman" w:cs="Times New Roman"/>
          <w:color w:val="000000" w:themeColor="text1"/>
          <w:sz w:val="28"/>
          <w:szCs w:val="28"/>
        </w:rPr>
        <w:t>bảo đảm bình đẳng giới, chính sách dân tộc trong dự thảo</w:t>
      </w:r>
      <w:r w:rsidR="00930D31" w:rsidRPr="00BB5BF3">
        <w:rPr>
          <w:rFonts w:ascii="Times New Roman" w:hAnsi="Times New Roman" w:cs="Times New Roman"/>
          <w:color w:val="000000" w:themeColor="text1"/>
          <w:sz w:val="28"/>
          <w:szCs w:val="28"/>
          <w:lang w:val="en-US"/>
        </w:rPr>
        <w:t xml:space="preserve"> Luật </w:t>
      </w:r>
      <w:r>
        <w:rPr>
          <w:rFonts w:ascii="Times New Roman" w:hAnsi="Times New Roman" w:cs="Times New Roman"/>
          <w:color w:val="000000" w:themeColor="text1"/>
          <w:sz w:val="28"/>
          <w:szCs w:val="28"/>
          <w:lang w:val="en-US"/>
        </w:rPr>
        <w:t>Đấu giá tài sản (sửa đổi)</w:t>
      </w:r>
      <w:r w:rsidR="00930D31" w:rsidRPr="00BB5BF3">
        <w:rPr>
          <w:rFonts w:ascii="Times New Roman" w:hAnsi="Times New Roman" w:cs="Times New Roman"/>
          <w:color w:val="000000" w:themeColor="text1"/>
          <w:sz w:val="28"/>
          <w:szCs w:val="28"/>
          <w:lang w:val="en-US"/>
        </w:rPr>
        <w:t xml:space="preserve">. </w:t>
      </w:r>
      <w:r w:rsidR="00930D31" w:rsidRPr="00BB5BF3">
        <w:rPr>
          <w:rFonts w:ascii="Times New Roman" w:hAnsi="Times New Roman" w:cs="Times New Roman"/>
          <w:color w:val="000000" w:themeColor="text1"/>
          <w:sz w:val="28"/>
          <w:szCs w:val="28"/>
        </w:rPr>
        <w:t>Kết quả như sau:</w:t>
      </w:r>
    </w:p>
    <w:p w14:paraId="0F1579E4" w14:textId="77777777" w:rsidR="00404AC4" w:rsidRDefault="00930D31" w:rsidP="0045175D">
      <w:pPr>
        <w:tabs>
          <w:tab w:val="right" w:leader="dot" w:pos="8640"/>
        </w:tabs>
        <w:spacing w:before="120" w:after="120" w:line="360" w:lineRule="atLeast"/>
        <w:ind w:firstLine="567"/>
        <w:jc w:val="both"/>
        <w:rPr>
          <w:rFonts w:ascii="Times New Roman" w:hAnsi="Times New Roman" w:cs="Times New Roman"/>
          <w:b/>
          <w:color w:val="000000" w:themeColor="text1"/>
          <w:sz w:val="28"/>
          <w:szCs w:val="28"/>
          <w:lang w:val="nl-NL"/>
        </w:rPr>
      </w:pPr>
      <w:r w:rsidRPr="00BB5BF3">
        <w:rPr>
          <w:rFonts w:ascii="Times New Roman" w:hAnsi="Times New Roman" w:cs="Times New Roman"/>
          <w:b/>
          <w:color w:val="000000" w:themeColor="text1"/>
          <w:sz w:val="28"/>
          <w:szCs w:val="28"/>
          <w:lang w:val="nl-NL"/>
        </w:rPr>
        <w:t>I. TỔ CHỨC THỰC HIỆN ĐÁNH GIÁ</w:t>
      </w:r>
    </w:p>
    <w:p w14:paraId="45F1E8E2" w14:textId="77777777" w:rsidR="00930D31" w:rsidRDefault="00930D31" w:rsidP="0045175D">
      <w:pPr>
        <w:tabs>
          <w:tab w:val="right" w:leader="dot" w:pos="8640"/>
        </w:tabs>
        <w:spacing w:before="120" w:after="120" w:line="360" w:lineRule="atLeast"/>
        <w:ind w:firstLine="567"/>
        <w:jc w:val="both"/>
        <w:rPr>
          <w:rFonts w:ascii="Times New Roman" w:hAnsi="Times New Roman" w:cs="Times New Roman"/>
          <w:b/>
          <w:color w:val="000000" w:themeColor="text1"/>
          <w:sz w:val="28"/>
          <w:szCs w:val="28"/>
        </w:rPr>
      </w:pPr>
      <w:r w:rsidRPr="00BB5BF3">
        <w:rPr>
          <w:rFonts w:ascii="Times New Roman" w:hAnsi="Times New Roman" w:cs="Times New Roman"/>
          <w:b/>
          <w:color w:val="000000" w:themeColor="text1"/>
          <w:sz w:val="28"/>
          <w:szCs w:val="28"/>
          <w:lang w:val="nl-NL"/>
        </w:rPr>
        <w:t xml:space="preserve">1. </w:t>
      </w:r>
      <w:r w:rsidRPr="00BB5BF3">
        <w:rPr>
          <w:rFonts w:ascii="Times New Roman" w:hAnsi="Times New Roman" w:cs="Times New Roman"/>
          <w:b/>
          <w:color w:val="000000" w:themeColor="text1"/>
          <w:sz w:val="28"/>
          <w:szCs w:val="28"/>
        </w:rPr>
        <w:t>Bối cảnh xây dựng dự án, dự thảo văn bản quy phạm pháp luật</w:t>
      </w:r>
    </w:p>
    <w:p w14:paraId="6C8003C2" w14:textId="77777777" w:rsidR="00F32638" w:rsidRDefault="00D70500" w:rsidP="0045175D">
      <w:pPr>
        <w:tabs>
          <w:tab w:val="right" w:leader="dot" w:pos="8640"/>
        </w:tabs>
        <w:spacing w:before="120" w:after="120" w:line="360" w:lineRule="atLeast"/>
        <w:ind w:firstLine="567"/>
        <w:jc w:val="both"/>
        <w:rPr>
          <w:rFonts w:ascii="Times New Roman" w:hAnsi="Times New Roman"/>
          <w:b/>
          <w:bCs/>
          <w:i/>
          <w:noProof/>
          <w:sz w:val="28"/>
          <w:szCs w:val="28"/>
        </w:rPr>
      </w:pPr>
      <w:r w:rsidRPr="006775F5">
        <w:rPr>
          <w:rFonts w:ascii="Times New Roman" w:hAnsi="Times New Roman"/>
          <w:b/>
          <w:bCs/>
          <w:i/>
          <w:noProof/>
          <w:sz w:val="28"/>
          <w:szCs w:val="28"/>
        </w:rPr>
        <w:t>1.1. Cơ sở chính trị, pháp lý</w:t>
      </w:r>
    </w:p>
    <w:p w14:paraId="061D2BA2" w14:textId="77777777" w:rsidR="00F32638" w:rsidRDefault="00F32638" w:rsidP="0045175D">
      <w:pPr>
        <w:tabs>
          <w:tab w:val="right" w:leader="dot" w:pos="8640"/>
        </w:tabs>
        <w:spacing w:before="120" w:after="120" w:line="360" w:lineRule="atLeast"/>
        <w:ind w:firstLine="567"/>
        <w:jc w:val="both"/>
        <w:rPr>
          <w:rFonts w:ascii="Times New Roman" w:hAnsi="Times New Roman" w:cs="Times New Roman"/>
          <w:sz w:val="28"/>
          <w:szCs w:val="28"/>
          <w:lang w:val="en-US"/>
        </w:rPr>
      </w:pPr>
      <w:r w:rsidRPr="00F32638">
        <w:rPr>
          <w:rFonts w:ascii="Times New Roman" w:hAnsi="Times New Roman" w:cs="Times New Roman"/>
          <w:sz w:val="28"/>
          <w:szCs w:val="28"/>
          <w:lang w:val="nl-NL"/>
        </w:rPr>
        <w:t xml:space="preserve">Thực hiện chủ trương của Đảng và Nhà nước về đẩy mạnh phòng, chống tham nhũng, tiêu cực trong xử lý tài sản công, trong thời gian qua, nhiều văn kiện của Đảng, Nhà nước đã xác định chủ trương, định hướng về hoàn thiện thể chế, đổi mới, nâng cao hiệu quả, chất lượng hoạt động bổ trợ tư pháp nói chung, trong đó có hoạt động đấu giá tài sản, phục vụ hiệu quả cho việc phát triển kinh tế - xã hội như: </w:t>
      </w:r>
      <w:r w:rsidRPr="00F32638">
        <w:rPr>
          <w:rFonts w:ascii="Times New Roman" w:hAnsi="Times New Roman" w:cs="Times New Roman"/>
          <w:spacing w:val="-2"/>
          <w:sz w:val="28"/>
          <w:szCs w:val="28"/>
        </w:rPr>
        <w:t>Văn kiện Đại hội đại biểu toàn quốc lần thứ XIII của Đảng</w:t>
      </w:r>
      <w:r w:rsidRPr="00F32638">
        <w:rPr>
          <w:rStyle w:val="FootnoteReference"/>
          <w:rFonts w:ascii="Times New Roman" w:hAnsi="Times New Roman" w:cs="Times New Roman"/>
          <w:spacing w:val="-2"/>
          <w:sz w:val="28"/>
          <w:szCs w:val="28"/>
        </w:rPr>
        <w:footnoteReference w:id="1"/>
      </w:r>
      <w:r w:rsidRPr="00F32638">
        <w:rPr>
          <w:rFonts w:ascii="Times New Roman" w:hAnsi="Times New Roman" w:cs="Times New Roman"/>
          <w:spacing w:val="-2"/>
          <w:sz w:val="28"/>
          <w:szCs w:val="28"/>
          <w:lang w:val="en-US"/>
        </w:rPr>
        <w:t>,</w:t>
      </w:r>
      <w:r w:rsidRPr="00F32638">
        <w:rPr>
          <w:rFonts w:ascii="Times New Roman" w:hAnsi="Times New Roman" w:cs="Times New Roman"/>
          <w:spacing w:val="-2"/>
          <w:sz w:val="28"/>
          <w:szCs w:val="28"/>
        </w:rPr>
        <w:t xml:space="preserve"> </w:t>
      </w:r>
      <w:r w:rsidRPr="00F32638">
        <w:rPr>
          <w:rFonts w:ascii="Times New Roman" w:hAnsi="Times New Roman" w:cs="Times New Roman"/>
          <w:sz w:val="28"/>
          <w:szCs w:val="28"/>
          <w:lang w:val="nl-NL"/>
        </w:rPr>
        <w:t>Văn kiện Đại hội đại biểu toàn quốc lần thứ XIV của Đảng</w:t>
      </w:r>
      <w:r w:rsidRPr="00F32638">
        <w:rPr>
          <w:rStyle w:val="FootnoteReference"/>
          <w:rFonts w:ascii="Times New Roman" w:hAnsi="Times New Roman" w:cs="Times New Roman"/>
          <w:sz w:val="28"/>
          <w:szCs w:val="28"/>
          <w:lang w:val="nl-NL"/>
        </w:rPr>
        <w:footnoteReference w:id="2"/>
      </w:r>
      <w:r w:rsidRPr="00F32638">
        <w:rPr>
          <w:rFonts w:ascii="Times New Roman" w:hAnsi="Times New Roman" w:cs="Times New Roman"/>
          <w:sz w:val="28"/>
          <w:szCs w:val="28"/>
          <w:lang w:val="nl-NL"/>
        </w:rPr>
        <w:t>, Nghị quyết số 57-NQ/TW ngày 22/12/2024 của Bộ Chính trị về đột phá phát triển khoa học, công nghệ, đổi mới sáng tạo và chuyển đổi số quốc gia</w:t>
      </w:r>
      <w:r w:rsidRPr="00F32638">
        <w:rPr>
          <w:rStyle w:val="FootnoteReference"/>
          <w:rFonts w:ascii="Times New Roman" w:hAnsi="Times New Roman" w:cs="Times New Roman"/>
          <w:sz w:val="28"/>
          <w:szCs w:val="28"/>
          <w:lang w:val="nl-NL"/>
        </w:rPr>
        <w:footnoteReference w:id="3"/>
      </w:r>
      <w:r w:rsidRPr="00F32638">
        <w:rPr>
          <w:rFonts w:ascii="Times New Roman" w:hAnsi="Times New Roman" w:cs="Times New Roman"/>
          <w:sz w:val="28"/>
          <w:szCs w:val="28"/>
          <w:lang w:val="nl-NL"/>
        </w:rPr>
        <w:t xml:space="preserve">; </w:t>
      </w:r>
      <w:r w:rsidRPr="00F32638">
        <w:rPr>
          <w:rFonts w:ascii="Times New Roman" w:hAnsi="Times New Roman" w:cs="Times New Roman"/>
          <w:sz w:val="28"/>
          <w:szCs w:val="28"/>
        </w:rPr>
        <w:t xml:space="preserve">Nghị quyết số 66-NQ/TW </w:t>
      </w:r>
      <w:r w:rsidRPr="00F32638">
        <w:rPr>
          <w:rFonts w:ascii="Times New Roman" w:hAnsi="Times New Roman" w:cs="Times New Roman"/>
          <w:sz w:val="28"/>
          <w:szCs w:val="28"/>
        </w:rPr>
        <w:lastRenderedPageBreak/>
        <w:t>ngày 30/4/2025 của Bộ Chính trị về đổi mới công tác xây dựng và thi hành pháp luật đáp ứng yêu cầu phát triển đất nước trong kỷ nguyên mới</w:t>
      </w:r>
      <w:r w:rsidRPr="00F32638">
        <w:rPr>
          <w:rStyle w:val="FootnoteReference"/>
          <w:rFonts w:ascii="Times New Roman" w:hAnsi="Times New Roman" w:cs="Times New Roman"/>
          <w:sz w:val="28"/>
          <w:szCs w:val="28"/>
        </w:rPr>
        <w:footnoteReference w:id="4"/>
      </w:r>
      <w:r w:rsidRPr="00F32638">
        <w:rPr>
          <w:rFonts w:ascii="Times New Roman" w:hAnsi="Times New Roman" w:cs="Times New Roman"/>
          <w:sz w:val="28"/>
          <w:szCs w:val="28"/>
          <w:lang w:val="en-US"/>
        </w:rPr>
        <w:t>;</w:t>
      </w:r>
      <w:r w:rsidRPr="00F32638">
        <w:rPr>
          <w:rFonts w:ascii="Times New Roman" w:hAnsi="Times New Roman" w:cs="Times New Roman"/>
          <w:sz w:val="28"/>
          <w:szCs w:val="28"/>
          <w:lang w:val="nl-NL"/>
        </w:rPr>
        <w:t xml:space="preserve"> Nghị quyết số 68-NQ/TW ngày 04/5/2025 của Bộ Chính trị về phát triển kinh tế tư nhân</w:t>
      </w:r>
      <w:r w:rsidRPr="00F32638">
        <w:rPr>
          <w:rStyle w:val="FootnoteReference"/>
          <w:rFonts w:ascii="Times New Roman" w:hAnsi="Times New Roman" w:cs="Times New Roman"/>
          <w:sz w:val="28"/>
          <w:szCs w:val="28"/>
          <w:lang w:val="nl-NL"/>
        </w:rPr>
        <w:footnoteReference w:id="5"/>
      </w:r>
      <w:r w:rsidRPr="00F32638">
        <w:rPr>
          <w:rFonts w:ascii="Times New Roman" w:hAnsi="Times New Roman" w:cs="Times New Roman"/>
          <w:sz w:val="28"/>
          <w:szCs w:val="28"/>
          <w:lang w:val="nl-NL"/>
        </w:rPr>
        <w:t>; Nghị quyết số 79-NQ/TW ngày 06/01/2026 của Bộ Chính trị về phát triển kinh tế nhà nước</w:t>
      </w:r>
      <w:r w:rsidRPr="00F32638">
        <w:rPr>
          <w:rStyle w:val="FootnoteReference"/>
          <w:rFonts w:ascii="Times New Roman" w:hAnsi="Times New Roman" w:cs="Times New Roman"/>
          <w:sz w:val="28"/>
          <w:szCs w:val="28"/>
          <w:lang w:val="nl-NL"/>
        </w:rPr>
        <w:footnoteReference w:id="6"/>
      </w:r>
      <w:r w:rsidRPr="00F32638">
        <w:rPr>
          <w:rFonts w:ascii="Times New Roman" w:hAnsi="Times New Roman" w:cs="Times New Roman"/>
          <w:sz w:val="28"/>
          <w:szCs w:val="28"/>
          <w:lang w:val="nl-NL"/>
        </w:rPr>
        <w:t xml:space="preserve">; các văn bản chỉ đạo của Bộ Chính trị, Ban Chỉ đạo Trung ương về phòng tham nhũng, tiêu cực và kết luận của đồng chí Tổng Bí thư liên quan đến công tác phòng chống tham nhũng, đẩy mạnh xử lý hiệu quả tài sản trong các vụ án kinh tế, tham nhũng; </w:t>
      </w:r>
      <w:r w:rsidRPr="00F32638">
        <w:rPr>
          <w:rFonts w:ascii="Times New Roman" w:hAnsi="Times New Roman" w:cs="Times New Roman"/>
          <w:sz w:val="28"/>
          <w:szCs w:val="28"/>
          <w:lang w:val="en-US"/>
        </w:rPr>
        <w:t>Văn bản</w:t>
      </w:r>
      <w:r w:rsidRPr="00F32638">
        <w:rPr>
          <w:rFonts w:ascii="Times New Roman" w:hAnsi="Times New Roman" w:cs="Times New Roman"/>
          <w:sz w:val="28"/>
          <w:szCs w:val="28"/>
        </w:rPr>
        <w:t xml:space="preserve"> số 6369-CV/UBKTTW ngày 23/6/2025</w:t>
      </w:r>
      <w:r w:rsidRPr="00F32638">
        <w:rPr>
          <w:rFonts w:ascii="Times New Roman" w:hAnsi="Times New Roman" w:cs="Times New Roman"/>
          <w:sz w:val="28"/>
          <w:szCs w:val="28"/>
          <w:lang w:val="en-US"/>
        </w:rPr>
        <w:t xml:space="preserve"> của</w:t>
      </w:r>
      <w:r w:rsidRPr="00F32638">
        <w:rPr>
          <w:rFonts w:ascii="Times New Roman" w:hAnsi="Times New Roman" w:cs="Times New Roman"/>
          <w:sz w:val="28"/>
          <w:szCs w:val="28"/>
        </w:rPr>
        <w:t xml:space="preserve"> Uỷ ban Kiểm tra Trung ương </w:t>
      </w:r>
      <w:r w:rsidRPr="00F32638">
        <w:rPr>
          <w:rFonts w:ascii="Times New Roman" w:hAnsi="Times New Roman" w:cs="Times New Roman"/>
          <w:sz w:val="28"/>
          <w:szCs w:val="28"/>
          <w:lang w:val="en-US"/>
        </w:rPr>
        <w:t xml:space="preserve">về </w:t>
      </w:r>
      <w:r w:rsidRPr="00F32638">
        <w:rPr>
          <w:rFonts w:ascii="Times New Roman" w:hAnsi="Times New Roman" w:cs="Times New Roman"/>
          <w:sz w:val="28"/>
          <w:szCs w:val="28"/>
        </w:rPr>
        <w:t>việc thực hiện ý kiến chỉ đạo của đồng chí Tổng Bí thư đối với kết quả giám sát thường xuyên, nắm tình hình đấu giá quyền sử dụng đất trong thời gian qua và tổng hợp đề xuất, kiến nghị trong thời gian tới</w:t>
      </w:r>
      <w:r w:rsidRPr="00F32638">
        <w:rPr>
          <w:rFonts w:ascii="Times New Roman" w:hAnsi="Times New Roman" w:cs="Times New Roman"/>
          <w:sz w:val="28"/>
          <w:szCs w:val="28"/>
          <w:lang w:val="en-US"/>
        </w:rPr>
        <w:t>.</w:t>
      </w:r>
    </w:p>
    <w:p w14:paraId="281F8699" w14:textId="77777777" w:rsidR="00F32638" w:rsidRDefault="00F32638" w:rsidP="0045175D">
      <w:pPr>
        <w:tabs>
          <w:tab w:val="right" w:leader="dot" w:pos="8640"/>
        </w:tabs>
        <w:spacing w:before="120" w:after="120" w:line="360" w:lineRule="atLeast"/>
        <w:ind w:firstLine="567"/>
        <w:jc w:val="both"/>
        <w:rPr>
          <w:rFonts w:ascii="Times New Roman" w:hAnsi="Times New Roman" w:cs="Times New Roman"/>
          <w:sz w:val="28"/>
          <w:szCs w:val="28"/>
          <w:lang w:val="nl-NL"/>
        </w:rPr>
      </w:pPr>
      <w:r w:rsidRPr="00F32638">
        <w:rPr>
          <w:rFonts w:ascii="Times New Roman" w:hAnsi="Times New Roman" w:cs="Times New Roman"/>
          <w:sz w:val="28"/>
          <w:szCs w:val="28"/>
          <w:lang w:val="nl-NL"/>
        </w:rPr>
        <w:t>Sau gần 10 năm triển khai thi hành Luật, bối cảnh trong nước đã có nhiều thay đổi, Đảng và Nhà nước đã ban hành nhiều văn bản, chỉ đạo mới, xác định rõ chủ trương, định hướng, yêu cầu, nâng cao chất lượng hoạt động tư pháp, hoạt động bổ trợ tư pháp, trong đó có xây dựng, hoàn thiện thể chế về đấu giá tài sản. Nhiều văn bản, quy định pháp luật về tổ chức chính quyền, việc phân cấp, phân quyền, thủ tục hành chính, chuyển đổi số cũng như các quy định liên quan đến hoạt động đấu giá tài sản đã hoặc đang được sửa đổi, bổ sung hoặc ban hành mới... đòi hỏi Luật Đấu giá tài sản cần tiếp tục được rà soát, sửa đổi, bổ sung để bảo đảm tính đồng bộ, thống nhất của hệ thống pháp luật</w:t>
      </w:r>
      <w:r w:rsidRPr="00F32638">
        <w:rPr>
          <w:rStyle w:val="FootnoteReference"/>
          <w:rFonts w:ascii="Times New Roman" w:hAnsi="Times New Roman" w:cs="Times New Roman"/>
          <w:sz w:val="28"/>
          <w:szCs w:val="28"/>
          <w:lang w:val="nl-NL"/>
        </w:rPr>
        <w:footnoteReference w:id="7"/>
      </w:r>
      <w:r w:rsidRPr="00F32638">
        <w:rPr>
          <w:rFonts w:ascii="Times New Roman" w:hAnsi="Times New Roman" w:cs="Times New Roman"/>
          <w:sz w:val="28"/>
          <w:szCs w:val="28"/>
          <w:lang w:val="nl-NL"/>
        </w:rPr>
        <w:t>.</w:t>
      </w:r>
    </w:p>
    <w:p w14:paraId="5C7B5D84" w14:textId="77777777" w:rsidR="00F32638" w:rsidRPr="00F32638" w:rsidRDefault="00F32638" w:rsidP="0045175D">
      <w:pPr>
        <w:tabs>
          <w:tab w:val="right" w:leader="dot" w:pos="8640"/>
        </w:tabs>
        <w:spacing w:before="120" w:after="120" w:line="360" w:lineRule="atLeast"/>
        <w:ind w:firstLine="567"/>
        <w:jc w:val="both"/>
        <w:rPr>
          <w:rFonts w:ascii="Times New Roman" w:hAnsi="Times New Roman" w:cs="Times New Roman"/>
          <w:b/>
          <w:sz w:val="28"/>
          <w:szCs w:val="28"/>
        </w:rPr>
      </w:pPr>
      <w:r w:rsidRPr="00F32638">
        <w:rPr>
          <w:rFonts w:ascii="Times New Roman" w:hAnsi="Times New Roman" w:cs="Times New Roman"/>
          <w:b/>
          <w:sz w:val="28"/>
          <w:szCs w:val="28"/>
        </w:rPr>
        <w:lastRenderedPageBreak/>
        <w:t>2. Cơ sở thực tiễn</w:t>
      </w:r>
      <w:bookmarkStart w:id="0" w:name="_Hlk118802765"/>
    </w:p>
    <w:p w14:paraId="03BF8B2A" w14:textId="77777777" w:rsidR="00F32638" w:rsidRPr="00F32638" w:rsidRDefault="00F32638"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spacing w:val="-2"/>
          <w:sz w:val="28"/>
          <w:szCs w:val="28"/>
          <w:lang w:val="en-US"/>
        </w:rPr>
      </w:pPr>
      <w:r w:rsidRPr="00F32638">
        <w:rPr>
          <w:rFonts w:ascii="Times New Roman" w:hAnsi="Times New Roman" w:cs="Times New Roman"/>
          <w:spacing w:val="-2"/>
          <w:sz w:val="28"/>
          <w:szCs w:val="28"/>
          <w:lang w:val="nl-NL"/>
        </w:rPr>
        <w:t xml:space="preserve">Sau gần 10 năm triển khai thực hiện Luật Đấu giá tài sản (được sửa đổi, bổ sung năm 2024) đã đạt nhiều kết quả cụ thể, đóng góp quan trọng trong việc hoàn thiện, thống nhất khung pháp lý về </w:t>
      </w:r>
      <w:r w:rsidRPr="00F32638">
        <w:rPr>
          <w:rFonts w:ascii="Times New Roman" w:hAnsi="Times New Roman" w:cs="Times New Roman"/>
          <w:spacing w:val="-2"/>
          <w:sz w:val="28"/>
          <w:szCs w:val="28"/>
          <w:lang w:val="es-MX"/>
        </w:rPr>
        <w:t xml:space="preserve">trình tự, thủ tục đấu giá thống nhất, chặt chẽ; giải quyết tình trạng chồng chéo, mâu thuẫn trong hệ thống pháp luật; </w:t>
      </w:r>
      <w:r w:rsidRPr="00F32638">
        <w:rPr>
          <w:rFonts w:ascii="Times New Roman" w:hAnsi="Times New Roman" w:cs="Times New Roman"/>
          <w:spacing w:val="-2"/>
          <w:sz w:val="28"/>
          <w:szCs w:val="28"/>
        </w:rPr>
        <w:t>nâng cao tính công khai, minh bạch, hiệu quả trong việc xử lý tài sản, đặc biệt là tài sản công</w:t>
      </w:r>
      <w:r w:rsidRPr="00F32638">
        <w:rPr>
          <w:rFonts w:ascii="Times New Roman" w:hAnsi="Times New Roman" w:cs="Times New Roman"/>
          <w:spacing w:val="-2"/>
          <w:sz w:val="28"/>
          <w:szCs w:val="28"/>
          <w:lang w:val="nl-NL"/>
        </w:rPr>
        <w:t xml:space="preserve">; hoạt động đấu giá tài sản từng bước được chuyên môn hóa, chuyên nghiệp hóa, xã hội hóa một cách mạnh mẽ; </w:t>
      </w:r>
      <w:r w:rsidRPr="00F32638">
        <w:rPr>
          <w:rFonts w:ascii="Times New Roman" w:hAnsi="Times New Roman" w:cs="Times New Roman"/>
          <w:spacing w:val="-2"/>
          <w:sz w:val="28"/>
          <w:szCs w:val="28"/>
        </w:rPr>
        <w:t xml:space="preserve">hiệu lực, hiệu quả của công tác quản lý </w:t>
      </w:r>
      <w:r w:rsidRPr="00F32638">
        <w:rPr>
          <w:rFonts w:ascii="Times New Roman" w:hAnsi="Times New Roman" w:cs="Times New Roman"/>
          <w:spacing w:val="-2"/>
          <w:sz w:val="28"/>
          <w:szCs w:val="28"/>
          <w:lang w:val="en-US"/>
        </w:rPr>
        <w:t>n</w:t>
      </w:r>
      <w:r w:rsidRPr="00F32638">
        <w:rPr>
          <w:rFonts w:ascii="Times New Roman" w:hAnsi="Times New Roman" w:cs="Times New Roman"/>
          <w:spacing w:val="-2"/>
          <w:sz w:val="28"/>
          <w:szCs w:val="28"/>
        </w:rPr>
        <w:t xml:space="preserve">hà nước về hoạt động đấu giá tài sản ngày càng </w:t>
      </w:r>
      <w:r w:rsidRPr="00F32638">
        <w:rPr>
          <w:rFonts w:ascii="Times New Roman" w:hAnsi="Times New Roman" w:cs="Times New Roman"/>
          <w:spacing w:val="-2"/>
          <w:sz w:val="28"/>
          <w:szCs w:val="28"/>
          <w:lang w:val="en-US"/>
        </w:rPr>
        <w:t>được tăng cường</w:t>
      </w:r>
      <w:r w:rsidRPr="00F32638">
        <w:rPr>
          <w:rFonts w:ascii="Times New Roman" w:hAnsi="Times New Roman" w:cs="Times New Roman"/>
          <w:spacing w:val="-2"/>
          <w:sz w:val="28"/>
          <w:szCs w:val="28"/>
        </w:rPr>
        <w:t xml:space="preserve"> cả ở Trung ương và địa phương.</w:t>
      </w:r>
      <w:r w:rsidRPr="00F32638">
        <w:rPr>
          <w:rFonts w:ascii="Times New Roman" w:hAnsi="Times New Roman" w:cs="Times New Roman"/>
          <w:spacing w:val="-2"/>
          <w:sz w:val="28"/>
          <w:szCs w:val="28"/>
          <w:lang w:val="en-US"/>
        </w:rPr>
        <w:t xml:space="preserve"> </w:t>
      </w:r>
      <w:bookmarkEnd w:id="0"/>
      <w:r w:rsidRPr="00F32638">
        <w:rPr>
          <w:rFonts w:ascii="Times New Roman" w:hAnsi="Times New Roman" w:cs="Times New Roman"/>
          <w:spacing w:val="-2"/>
          <w:sz w:val="28"/>
          <w:szCs w:val="28"/>
          <w:lang w:val="en-US"/>
        </w:rPr>
        <w:t xml:space="preserve">Tính đến nay, </w:t>
      </w:r>
      <w:r w:rsidRPr="00F32638">
        <w:rPr>
          <w:rFonts w:ascii="Times New Roman" w:hAnsi="Times New Roman" w:cs="Times New Roman"/>
          <w:spacing w:val="-2"/>
          <w:sz w:val="28"/>
          <w:szCs w:val="28"/>
          <w:lang w:val="pt-BR"/>
        </w:rPr>
        <w:t>đ</w:t>
      </w:r>
      <w:r w:rsidRPr="00F32638">
        <w:rPr>
          <w:rFonts w:ascii="Times New Roman" w:hAnsi="Times New Roman" w:cs="Times New Roman"/>
          <w:spacing w:val="-2"/>
          <w:sz w:val="28"/>
          <w:szCs w:val="28"/>
        </w:rPr>
        <w:t>ội ngũ đấu giá viên, tổ chức đấu giá tài sản ngày c</w:t>
      </w:r>
      <w:r w:rsidRPr="00F32638">
        <w:rPr>
          <w:rFonts w:ascii="Times New Roman" w:hAnsi="Times New Roman" w:cs="Times New Roman"/>
          <w:spacing w:val="-2"/>
          <w:sz w:val="28"/>
          <w:szCs w:val="28"/>
          <w:lang w:val="en-US"/>
        </w:rPr>
        <w:t>à</w:t>
      </w:r>
      <w:r w:rsidRPr="00F32638">
        <w:rPr>
          <w:rFonts w:ascii="Times New Roman" w:hAnsi="Times New Roman" w:cs="Times New Roman"/>
          <w:spacing w:val="-2"/>
          <w:sz w:val="28"/>
          <w:szCs w:val="28"/>
        </w:rPr>
        <w:t xml:space="preserve">ng trưởng thành, lớn mạnh, cơ bản đảm đương được nhiệm vụ được giao. </w:t>
      </w:r>
      <w:r w:rsidRPr="00F32638">
        <w:rPr>
          <w:rFonts w:ascii="Times New Roman" w:hAnsi="Times New Roman" w:cs="Times New Roman"/>
          <w:spacing w:val="-2"/>
          <w:sz w:val="28"/>
          <w:szCs w:val="28"/>
          <w:lang w:val="pt-BR"/>
        </w:rPr>
        <w:t xml:space="preserve">số lượng đấu giá viên của cả nước đã phát triển lên đến gần 1.200 người, gần 500 doanh nghiệp đấu giá tài sản; 32 Trung tâm dịch vụ đấu giá tài sản tại các tỉnh, thành phố. </w:t>
      </w:r>
      <w:r w:rsidRPr="00F32638">
        <w:rPr>
          <w:rFonts w:ascii="Times New Roman" w:hAnsi="Times New Roman" w:cs="Times New Roman"/>
          <w:spacing w:val="-2"/>
          <w:sz w:val="28"/>
          <w:szCs w:val="28"/>
        </w:rPr>
        <w:t xml:space="preserve">Số lượng các cuộc đấu giá tài sản công ngày càng tăng, nhiều cuộc đấu giá được tổ chức thành công với </w:t>
      </w:r>
      <w:r w:rsidRPr="00F32638">
        <w:rPr>
          <w:rFonts w:ascii="Times New Roman" w:hAnsi="Times New Roman" w:cs="Times New Roman"/>
          <w:spacing w:val="-2"/>
          <w:sz w:val="28"/>
          <w:szCs w:val="28"/>
          <w:lang w:val="nl-NL"/>
        </w:rPr>
        <w:t xml:space="preserve">giá trị tài sản bán được cao hơn nhiều lần so với giá khởi điểm, nộp ngân sách nhà nước đạt giá trị lớn, qua đó, đóng góp tích cực cho việc quản lý, sử dụng tài sản công; góp phần tạo nguồn lực cho hoạt động đầu tư, xây dựng cơ sở hạ tầng, phát triển kinh tế - xã hội tại địa phương (theo số liệu thống kê thì từ tháng 07/2017 đến ngày 31/12/2025, các tổ chức đấu giá tài sản đã tổ chức hơn </w:t>
      </w:r>
      <w:r w:rsidRPr="00F32638">
        <w:rPr>
          <w:rFonts w:ascii="Times New Roman" w:hAnsi="Times New Roman" w:cs="Times New Roman"/>
          <w:sz w:val="28"/>
          <w:szCs w:val="28"/>
          <w:lang w:val="nl-NL"/>
        </w:rPr>
        <w:t>336.581 cuộc đấu giá, số tiền thù lao dịch vụ đấu giá tài sản thu được đạt hơn 4.000 tỷ, nộp ngân sách nhà nước hơn 1.700 tỷ</w:t>
      </w:r>
      <w:r w:rsidRPr="00F32638">
        <w:rPr>
          <w:rFonts w:ascii="Times New Roman" w:hAnsi="Times New Roman" w:cs="Times New Roman"/>
          <w:spacing w:val="-2"/>
          <w:sz w:val="28"/>
          <w:szCs w:val="28"/>
          <w:lang w:val="nl-NL"/>
        </w:rPr>
        <w:t xml:space="preserve">). </w:t>
      </w:r>
      <w:r w:rsidRPr="00F32638">
        <w:rPr>
          <w:rFonts w:ascii="Times New Roman" w:hAnsi="Times New Roman" w:cs="Times New Roman"/>
          <w:spacing w:val="-2"/>
          <w:sz w:val="28"/>
          <w:szCs w:val="28"/>
        </w:rPr>
        <w:t xml:space="preserve">Các hình thức đấu giá được áp dụng phong phú, đa dạng; </w:t>
      </w:r>
      <w:r w:rsidRPr="00F32638">
        <w:rPr>
          <w:rFonts w:ascii="Times New Roman" w:hAnsi="Times New Roman" w:cs="Times New Roman"/>
          <w:spacing w:val="-2"/>
          <w:sz w:val="28"/>
          <w:szCs w:val="28"/>
          <w:lang w:val="en-US"/>
        </w:rPr>
        <w:t>v</w:t>
      </w:r>
      <w:r w:rsidRPr="00F32638">
        <w:rPr>
          <w:rFonts w:ascii="Times New Roman" w:hAnsi="Times New Roman" w:cs="Times New Roman"/>
          <w:spacing w:val="-2"/>
          <w:sz w:val="28"/>
          <w:szCs w:val="28"/>
        </w:rPr>
        <w:t xml:space="preserve">iệc ứng dụng công nghệ thông tin được quan tâm và đã thu được những kết quả ban đầu. Hiệu lực, hiệu quả quản lý nhà nước ngày càng </w:t>
      </w:r>
      <w:r w:rsidRPr="00F32638">
        <w:rPr>
          <w:rFonts w:ascii="Times New Roman" w:hAnsi="Times New Roman" w:cs="Times New Roman"/>
          <w:spacing w:val="-2"/>
          <w:sz w:val="28"/>
          <w:szCs w:val="28"/>
          <w:lang w:val="en-US"/>
        </w:rPr>
        <w:t>tăng cường</w:t>
      </w:r>
      <w:r w:rsidRPr="00F32638">
        <w:rPr>
          <w:rFonts w:ascii="Times New Roman" w:hAnsi="Times New Roman" w:cs="Times New Roman"/>
          <w:spacing w:val="-2"/>
          <w:sz w:val="28"/>
          <w:szCs w:val="28"/>
        </w:rPr>
        <w:t xml:space="preserve"> cả ở Trung ương và địa phương, tạo điều kiện thuận lợi cho nghề cũng như kịp thời phát hiện, chấn chỉnh, xử lý các hành vi vi phạm. Nhận thức về vai trò, vị trí của nghề đấu giá và đội ngũ đấu giá viên ngày càng được nâng cao, tạo hiệu ứng tốt trong xã hội</w:t>
      </w:r>
      <w:r w:rsidRPr="00F32638">
        <w:rPr>
          <w:rFonts w:ascii="Times New Roman" w:hAnsi="Times New Roman" w:cs="Times New Roman"/>
          <w:spacing w:val="-2"/>
          <w:sz w:val="28"/>
          <w:szCs w:val="28"/>
          <w:lang w:val="en-US"/>
        </w:rPr>
        <w:t>.</w:t>
      </w:r>
    </w:p>
    <w:p w14:paraId="664A878C" w14:textId="77777777" w:rsidR="00F32638" w:rsidRPr="00F32638" w:rsidRDefault="00F32638"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Cs/>
          <w:sz w:val="28"/>
          <w:szCs w:val="28"/>
          <w:lang w:val="en-US"/>
        </w:rPr>
      </w:pPr>
      <w:r w:rsidRPr="00F32638">
        <w:rPr>
          <w:rFonts w:ascii="Times New Roman" w:hAnsi="Times New Roman" w:cs="Times New Roman"/>
          <w:bCs/>
          <w:sz w:val="28"/>
          <w:szCs w:val="28"/>
        </w:rPr>
        <w:t xml:space="preserve">Tuy nhiên, trong bối cảnh đất nước tiếp tục đẩy mạnh phát triển kinh tế - xã hội và các ngành dịch vụ theo cơ chế thị trường, định hướng xã hội chủ nghĩa, bên cạnh những kết quả đạt được, </w:t>
      </w:r>
      <w:r w:rsidRPr="00F32638">
        <w:rPr>
          <w:rFonts w:ascii="Times New Roman" w:hAnsi="Times New Roman" w:cs="Times New Roman"/>
          <w:sz w:val="28"/>
          <w:szCs w:val="28"/>
          <w:lang w:val="nl-NL"/>
        </w:rPr>
        <w:t xml:space="preserve">trong quá trình thực hiện Luật Đấu giá tài sản (được sửa đổi, bổ sung năm 2024) đã phát sinh một số vấn đề hạn chế, bất cập cần sửa đổi, bổ sung để đáp ứng yêu cầu của thực tiễn phát sinh, cụ thể </w:t>
      </w:r>
      <w:r w:rsidRPr="00F32638">
        <w:rPr>
          <w:rFonts w:ascii="Times New Roman" w:hAnsi="Times New Roman" w:cs="Times New Roman"/>
          <w:bCs/>
          <w:sz w:val="28"/>
          <w:szCs w:val="28"/>
        </w:rPr>
        <w:t>như</w:t>
      </w:r>
      <w:r w:rsidRPr="00F32638">
        <w:rPr>
          <w:rFonts w:ascii="Times New Roman" w:hAnsi="Times New Roman" w:cs="Times New Roman"/>
          <w:bCs/>
          <w:sz w:val="28"/>
          <w:szCs w:val="28"/>
          <w:lang w:val="en-US"/>
        </w:rPr>
        <w:t xml:space="preserve"> sau:</w:t>
      </w:r>
    </w:p>
    <w:p w14:paraId="543EF607" w14:textId="77777777" w:rsidR="00F32638" w:rsidRPr="00F32638" w:rsidRDefault="00F32638"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sz w:val="28"/>
          <w:szCs w:val="28"/>
        </w:rPr>
      </w:pPr>
      <w:r w:rsidRPr="00F32638">
        <w:rPr>
          <w:rFonts w:ascii="Times New Roman" w:hAnsi="Times New Roman" w:cs="Times New Roman"/>
          <w:bCs/>
          <w:sz w:val="28"/>
          <w:szCs w:val="28"/>
          <w:lang w:val="en-US"/>
        </w:rPr>
        <w:t xml:space="preserve">(i) </w:t>
      </w:r>
      <w:r w:rsidRPr="00F32638">
        <w:rPr>
          <w:rFonts w:ascii="Times New Roman" w:hAnsi="Times New Roman" w:cs="Times New Roman"/>
          <w:bCs/>
          <w:sz w:val="28"/>
          <w:szCs w:val="28"/>
        </w:rPr>
        <w:t xml:space="preserve">Một số quy định về trình tự, thủ tục đấu giá </w:t>
      </w:r>
      <w:r w:rsidRPr="00F32638">
        <w:rPr>
          <w:rFonts w:ascii="Times New Roman" w:hAnsi="Times New Roman" w:cs="Times New Roman"/>
          <w:bCs/>
          <w:sz w:val="28"/>
          <w:szCs w:val="28"/>
          <w:lang w:val="en-US"/>
        </w:rPr>
        <w:t>tài sản mà pháp luật quy định phải bán thông qua đấu giá không còn</w:t>
      </w:r>
      <w:r w:rsidRPr="00F32638">
        <w:rPr>
          <w:rFonts w:ascii="Times New Roman" w:hAnsi="Times New Roman" w:cs="Times New Roman"/>
          <w:bCs/>
          <w:sz w:val="28"/>
          <w:szCs w:val="28"/>
        </w:rPr>
        <w:t xml:space="preserve"> phù hợp với thực tiễn, gây khó khăn, vướng mắc cho tổ chức đấu giá tài sản, người có tài sản đấu giá và các cá nhân, </w:t>
      </w:r>
      <w:r w:rsidRPr="00F32638">
        <w:rPr>
          <w:rFonts w:ascii="Times New Roman" w:hAnsi="Times New Roman" w:cs="Times New Roman"/>
          <w:bCs/>
          <w:sz w:val="28"/>
          <w:szCs w:val="28"/>
        </w:rPr>
        <w:lastRenderedPageBreak/>
        <w:t>tổ chức có liên quan</w:t>
      </w:r>
      <w:r w:rsidRPr="00F32638">
        <w:rPr>
          <w:rStyle w:val="FootnoteReference"/>
          <w:rFonts w:ascii="Times New Roman" w:hAnsi="Times New Roman" w:cs="Times New Roman"/>
          <w:bCs/>
          <w:sz w:val="28"/>
          <w:szCs w:val="28"/>
        </w:rPr>
        <w:footnoteReference w:id="8"/>
      </w:r>
      <w:r w:rsidRPr="00F32638">
        <w:rPr>
          <w:rFonts w:ascii="Times New Roman" w:hAnsi="Times New Roman" w:cs="Times New Roman"/>
          <w:sz w:val="28"/>
          <w:szCs w:val="28"/>
        </w:rPr>
        <w:t xml:space="preserve">. Trình tự, thủ tục đấu giá, </w:t>
      </w:r>
      <w:r w:rsidRPr="00F32638">
        <w:rPr>
          <w:rFonts w:ascii="Times New Roman" w:hAnsi="Times New Roman" w:cs="Times New Roman"/>
          <w:sz w:val="28"/>
          <w:szCs w:val="28"/>
          <w:lang w:val="en-US"/>
        </w:rPr>
        <w:t xml:space="preserve">quyền, nghĩa vụ của đấu giá viên, tổ chức hành nghề đấu giá trong việc đấu giá </w:t>
      </w:r>
      <w:r w:rsidRPr="00F32638">
        <w:rPr>
          <w:rFonts w:ascii="Times New Roman" w:hAnsi="Times New Roman" w:cs="Times New Roman"/>
          <w:sz w:val="28"/>
          <w:szCs w:val="28"/>
        </w:rPr>
        <w:t xml:space="preserve">tài sản thuộc sở hữu của cá nhân, tổ chức </w:t>
      </w:r>
      <w:r w:rsidRPr="00F32638">
        <w:rPr>
          <w:rFonts w:ascii="Times New Roman" w:hAnsi="Times New Roman" w:cs="Times New Roman"/>
          <w:sz w:val="28"/>
          <w:szCs w:val="28"/>
          <w:lang w:val="en-US"/>
        </w:rPr>
        <w:t xml:space="preserve">(tài sản tự nguyện) </w:t>
      </w:r>
      <w:r w:rsidRPr="00F32638">
        <w:rPr>
          <w:rFonts w:ascii="Times New Roman" w:hAnsi="Times New Roman" w:cs="Times New Roman"/>
          <w:sz w:val="28"/>
          <w:szCs w:val="28"/>
        </w:rPr>
        <w:t>còn chưa đầy đủ, chưa rõ ràng</w:t>
      </w:r>
      <w:r w:rsidRPr="00F32638">
        <w:rPr>
          <w:rFonts w:ascii="Times New Roman" w:hAnsi="Times New Roman" w:cs="Times New Roman"/>
          <w:sz w:val="28"/>
          <w:szCs w:val="28"/>
          <w:lang w:val="en-US"/>
        </w:rPr>
        <w:t>, chưa đủ cơ chế để khuyến khích, phát triển hoạt động đấu giá đối với tài sản tự nguyện</w:t>
      </w:r>
      <w:r w:rsidRPr="00F32638">
        <w:rPr>
          <w:rFonts w:ascii="Times New Roman" w:hAnsi="Times New Roman" w:cs="Times New Roman"/>
          <w:sz w:val="28"/>
          <w:szCs w:val="28"/>
        </w:rPr>
        <w:t>.</w:t>
      </w:r>
    </w:p>
    <w:p w14:paraId="0E71412A" w14:textId="77777777" w:rsidR="00F32638" w:rsidRPr="00F32638" w:rsidRDefault="00F32638"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Cs/>
          <w:sz w:val="28"/>
          <w:szCs w:val="28"/>
          <w:lang w:val="en-US"/>
        </w:rPr>
      </w:pPr>
      <w:r w:rsidRPr="00F32638">
        <w:rPr>
          <w:rFonts w:ascii="Times New Roman" w:hAnsi="Times New Roman" w:cs="Times New Roman"/>
          <w:bCs/>
          <w:sz w:val="28"/>
          <w:szCs w:val="28"/>
          <w:lang w:val="en-US"/>
        </w:rPr>
        <w:t xml:space="preserve">(ii) </w:t>
      </w:r>
      <w:r w:rsidRPr="00F32638">
        <w:rPr>
          <w:rFonts w:ascii="Times New Roman" w:hAnsi="Times New Roman" w:cs="Times New Roman"/>
          <w:bCs/>
          <w:sz w:val="28"/>
          <w:szCs w:val="28"/>
        </w:rPr>
        <w:t xml:space="preserve">Chất lượng dịch vụ đấu giá </w:t>
      </w:r>
      <w:r w:rsidRPr="00F32638">
        <w:rPr>
          <w:rFonts w:ascii="Times New Roman" w:hAnsi="Times New Roman" w:cs="Times New Roman"/>
          <w:bCs/>
          <w:sz w:val="28"/>
          <w:szCs w:val="28"/>
          <w:lang w:val="en-US"/>
        </w:rPr>
        <w:t>trong một số vụ việc</w:t>
      </w:r>
      <w:r w:rsidRPr="00F32638">
        <w:rPr>
          <w:rFonts w:ascii="Times New Roman" w:hAnsi="Times New Roman" w:cs="Times New Roman"/>
          <w:bCs/>
          <w:sz w:val="28"/>
          <w:szCs w:val="28"/>
        </w:rPr>
        <w:t xml:space="preserve"> còn chưa có hiệu quả, tình trạng “quân xanh, quân đỏ”, thông đồng, dìm giá trong các phiên đấu giá ngày càng có xu hướng tinh vi, phức tạp; còn xảy ra </w:t>
      </w:r>
      <w:r w:rsidRPr="00F32638">
        <w:rPr>
          <w:rFonts w:ascii="Times New Roman" w:hAnsi="Times New Roman" w:cs="Times New Roman"/>
          <w:bCs/>
          <w:sz w:val="28"/>
          <w:szCs w:val="28"/>
          <w:lang w:val="en-US"/>
        </w:rPr>
        <w:t>tình trạng lợi dụng hoạt động đấu giá tài sản để trục lợi</w:t>
      </w:r>
      <w:r w:rsidRPr="00F32638">
        <w:rPr>
          <w:rStyle w:val="FootnoteReference"/>
          <w:rFonts w:ascii="Times New Roman" w:hAnsi="Times New Roman" w:cs="Times New Roman"/>
          <w:bCs/>
          <w:sz w:val="28"/>
          <w:szCs w:val="28"/>
          <w:lang w:val="en-US"/>
        </w:rPr>
        <w:footnoteReference w:id="9"/>
      </w:r>
      <w:r w:rsidRPr="00F32638">
        <w:rPr>
          <w:rFonts w:ascii="Times New Roman" w:hAnsi="Times New Roman" w:cs="Times New Roman"/>
          <w:bCs/>
          <w:sz w:val="28"/>
          <w:szCs w:val="28"/>
          <w:lang w:val="en-US"/>
        </w:rPr>
        <w:t xml:space="preserve">; </w:t>
      </w:r>
      <w:r w:rsidRPr="00F32638">
        <w:rPr>
          <w:rFonts w:ascii="Times New Roman" w:hAnsi="Times New Roman" w:cs="Times New Roman"/>
          <w:bCs/>
          <w:sz w:val="28"/>
          <w:szCs w:val="28"/>
        </w:rPr>
        <w:t>cơ chế kiểm soát việc đấu giá còn bộc lộ một số vướng mắc.</w:t>
      </w:r>
      <w:r w:rsidRPr="00F32638">
        <w:rPr>
          <w:rFonts w:ascii="Times New Roman" w:hAnsi="Times New Roman" w:cs="Times New Roman"/>
          <w:bCs/>
          <w:sz w:val="28"/>
          <w:szCs w:val="28"/>
          <w:lang w:val="en-US"/>
        </w:rPr>
        <w:t xml:space="preserve"> Một số</w:t>
      </w:r>
      <w:r w:rsidRPr="00F32638">
        <w:rPr>
          <w:rFonts w:ascii="Times New Roman" w:hAnsi="Times New Roman" w:cs="Times New Roman"/>
          <w:bCs/>
          <w:sz w:val="28"/>
          <w:szCs w:val="28"/>
        </w:rPr>
        <w:t xml:space="preserve"> đấu giá viên vi phạm pháp luật, vi phạm Quy tắc đạo đức nghề nghiệp, dẫn đến nhiều vụ việc bị hủy kết quả đấu giá, thậm chí bị điều tra, truy tố, xét xử gây ảnh hưởng đến uy tín nghề nghiệp và niềm tin của doanh nghiệp, tổ chức, cá nhân đối với hoạt động đấu giá tài sản</w:t>
      </w:r>
      <w:r w:rsidRPr="00F32638">
        <w:rPr>
          <w:rStyle w:val="FootnoteReference"/>
          <w:rFonts w:ascii="Times New Roman" w:hAnsi="Times New Roman" w:cs="Times New Roman"/>
          <w:bCs/>
          <w:sz w:val="28"/>
          <w:szCs w:val="28"/>
        </w:rPr>
        <w:footnoteReference w:id="10"/>
      </w:r>
      <w:r w:rsidRPr="00F32638">
        <w:rPr>
          <w:rFonts w:ascii="Times New Roman" w:hAnsi="Times New Roman" w:cs="Times New Roman"/>
          <w:bCs/>
          <w:sz w:val="28"/>
          <w:szCs w:val="28"/>
        </w:rPr>
        <w:t xml:space="preserve">. </w:t>
      </w:r>
      <w:r w:rsidRPr="00F32638">
        <w:rPr>
          <w:rFonts w:ascii="Times New Roman" w:hAnsi="Times New Roman" w:cs="Times New Roman"/>
          <w:bCs/>
          <w:sz w:val="28"/>
          <w:szCs w:val="28"/>
          <w:lang w:val="en-US"/>
        </w:rPr>
        <w:t>Tính chuyên nghiệp của một số tổ chức hành nghề đấu giá tài sản còn hạn chế; công tác quản trị, điều hành của doanh nghiệp đấu giá tài sản chưa hiệu quả.</w:t>
      </w:r>
    </w:p>
    <w:p w14:paraId="29DD9AD6" w14:textId="77777777" w:rsidR="00F32638" w:rsidRPr="00F32638" w:rsidRDefault="00F32638"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Cs/>
          <w:sz w:val="28"/>
          <w:szCs w:val="28"/>
          <w:lang w:val="en-US"/>
        </w:rPr>
      </w:pPr>
      <w:r w:rsidRPr="00F32638">
        <w:rPr>
          <w:rFonts w:ascii="Times New Roman" w:hAnsi="Times New Roman" w:cs="Times New Roman"/>
          <w:bCs/>
          <w:sz w:val="28"/>
          <w:szCs w:val="28"/>
          <w:lang w:val="en-US"/>
        </w:rPr>
        <w:t>(iii)</w:t>
      </w:r>
      <w:r w:rsidRPr="00F32638">
        <w:rPr>
          <w:rFonts w:ascii="Times New Roman" w:hAnsi="Times New Roman" w:cs="Times New Roman"/>
          <w:bCs/>
          <w:sz w:val="28"/>
          <w:szCs w:val="28"/>
        </w:rPr>
        <w:t xml:space="preserve"> Việc ứng dụng công nghệ thông tin, nhất là việc áp dụng hình thức đấu giá trực tuyến còn </w:t>
      </w:r>
      <w:r w:rsidRPr="00F32638">
        <w:rPr>
          <w:rFonts w:ascii="Times New Roman" w:hAnsi="Times New Roman" w:cs="Times New Roman"/>
          <w:bCs/>
          <w:sz w:val="28"/>
          <w:szCs w:val="28"/>
          <w:lang w:val="en-US"/>
        </w:rPr>
        <w:t xml:space="preserve">chưa đáp ứng yêu cầu thực tiễn, gây </w:t>
      </w:r>
      <w:r w:rsidRPr="00F32638">
        <w:rPr>
          <w:rFonts w:ascii="Times New Roman" w:hAnsi="Times New Roman" w:cs="Times New Roman"/>
          <w:bCs/>
          <w:sz w:val="28"/>
          <w:szCs w:val="28"/>
        </w:rPr>
        <w:t>khó khăn</w:t>
      </w:r>
      <w:r w:rsidRPr="00F32638">
        <w:rPr>
          <w:rFonts w:ascii="Times New Roman" w:hAnsi="Times New Roman" w:cs="Times New Roman"/>
          <w:bCs/>
          <w:sz w:val="28"/>
          <w:szCs w:val="28"/>
          <w:lang w:val="en-US"/>
        </w:rPr>
        <w:t xml:space="preserve">, vướng mắc (chẳng hạn như quy trình đấu giá trực tuyến chưa toàn trình trên môi trường mạng, dữ liệu các cuộc đấu giá do các tổ chức hành nghề đấu giá thực hiện còn chưa tập trung, chưa được công khai, số hoá đầy đủ trên Cổng đấu giá tài sản quốc gia). </w:t>
      </w:r>
    </w:p>
    <w:p w14:paraId="3589CE86" w14:textId="77777777" w:rsidR="00F32638" w:rsidRDefault="00F32638"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Cs/>
          <w:i/>
          <w:sz w:val="28"/>
          <w:szCs w:val="28"/>
        </w:rPr>
      </w:pPr>
      <w:r w:rsidRPr="00F32638">
        <w:rPr>
          <w:rFonts w:ascii="Times New Roman" w:hAnsi="Times New Roman" w:cs="Times New Roman"/>
          <w:bCs/>
          <w:sz w:val="28"/>
          <w:szCs w:val="28"/>
          <w:lang w:val="en-US"/>
        </w:rPr>
        <w:t>(iv) C</w:t>
      </w:r>
      <w:r w:rsidRPr="00F32638">
        <w:rPr>
          <w:rFonts w:ascii="Times New Roman" w:hAnsi="Times New Roman" w:cs="Times New Roman"/>
          <w:bCs/>
          <w:sz w:val="28"/>
          <w:szCs w:val="28"/>
        </w:rPr>
        <w:t xml:space="preserve">hế tài xử lý chưa đủ mạnh đối với một số hành vi vi phạm, </w:t>
      </w:r>
      <w:r w:rsidRPr="00F32638">
        <w:rPr>
          <w:rFonts w:ascii="Times New Roman" w:hAnsi="Times New Roman" w:cs="Times New Roman"/>
          <w:bCs/>
          <w:sz w:val="28"/>
          <w:szCs w:val="28"/>
          <w:lang w:val="en-US"/>
        </w:rPr>
        <w:t xml:space="preserve">nhất là tình trạng trả giá cao rồi “bỏ cọc” trong đấu giá </w:t>
      </w:r>
      <w:r w:rsidRPr="00F32638">
        <w:rPr>
          <w:rFonts w:ascii="Times New Roman" w:hAnsi="Times New Roman" w:cs="Times New Roman"/>
          <w:bCs/>
          <w:sz w:val="28"/>
          <w:szCs w:val="28"/>
        </w:rPr>
        <w:t>quyền sử dụng đất</w:t>
      </w:r>
      <w:r w:rsidRPr="00F32638">
        <w:rPr>
          <w:rFonts w:ascii="Times New Roman" w:hAnsi="Times New Roman" w:cs="Times New Roman"/>
          <w:bCs/>
          <w:sz w:val="28"/>
          <w:szCs w:val="28"/>
          <w:lang w:val="en-US"/>
        </w:rPr>
        <w:t xml:space="preserve">. Còn một bộ phận </w:t>
      </w:r>
      <w:r w:rsidRPr="00F32638">
        <w:rPr>
          <w:rFonts w:ascii="Times New Roman" w:hAnsi="Times New Roman" w:cs="Times New Roman"/>
          <w:bCs/>
          <w:sz w:val="28"/>
          <w:szCs w:val="28"/>
        </w:rPr>
        <w:t xml:space="preserve">người có tài sản đấu giá chưa thực hiện </w:t>
      </w:r>
      <w:r w:rsidRPr="00F32638">
        <w:rPr>
          <w:rFonts w:ascii="Times New Roman" w:hAnsi="Times New Roman" w:cs="Times New Roman"/>
          <w:bCs/>
          <w:sz w:val="28"/>
          <w:szCs w:val="28"/>
          <w:lang w:val="en-US"/>
        </w:rPr>
        <w:t xml:space="preserve">đầy đủ </w:t>
      </w:r>
      <w:r w:rsidRPr="00F32638">
        <w:rPr>
          <w:rFonts w:ascii="Times New Roman" w:hAnsi="Times New Roman" w:cs="Times New Roman"/>
          <w:bCs/>
          <w:sz w:val="28"/>
          <w:szCs w:val="28"/>
        </w:rPr>
        <w:t xml:space="preserve">vai trò, trách nhiệm của mình trong quá trình đấu giá tài sản, thậm chí một số trường hợp còn có biểu hiện thông đồng, móc nối với tổ chức </w:t>
      </w:r>
      <w:r w:rsidRPr="00F32638">
        <w:rPr>
          <w:rFonts w:ascii="Times New Roman" w:hAnsi="Times New Roman" w:cs="Times New Roman"/>
          <w:bCs/>
          <w:sz w:val="28"/>
          <w:szCs w:val="28"/>
          <w:lang w:val="en-US"/>
        </w:rPr>
        <w:t xml:space="preserve">hành nghề </w:t>
      </w:r>
      <w:r w:rsidRPr="00F32638">
        <w:rPr>
          <w:rFonts w:ascii="Times New Roman" w:hAnsi="Times New Roman" w:cs="Times New Roman"/>
          <w:bCs/>
          <w:sz w:val="28"/>
          <w:szCs w:val="28"/>
        </w:rPr>
        <w:t>đấu giá tài sản, người tham gia đấu giá để trục lợi; lợi dụng các tổ chức “sân sau’ để đấu giá; việc giám sát quá trình tổ chức đấu giá không thường xuyên, thậm chí là “buông lỏng” dẫn đến tình trạng đầu cơ, trục lợi, tiềm ẩn nguy cơ gây thất thoát tài sản nhà nước…</w:t>
      </w:r>
    </w:p>
    <w:p w14:paraId="02C4A8CD" w14:textId="77777777" w:rsidR="00207D7E" w:rsidRDefault="00F32638"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Cs/>
          <w:i/>
          <w:sz w:val="28"/>
          <w:szCs w:val="28"/>
        </w:rPr>
      </w:pPr>
      <w:r w:rsidRPr="00F32638">
        <w:rPr>
          <w:rFonts w:ascii="Times New Roman" w:hAnsi="Times New Roman" w:cs="Times New Roman"/>
          <w:sz w:val="28"/>
          <w:szCs w:val="28"/>
        </w:rPr>
        <w:t xml:space="preserve">Trước yêu cầu thực tiễn </w:t>
      </w:r>
      <w:r w:rsidRPr="00F32638">
        <w:rPr>
          <w:rFonts w:ascii="Times New Roman" w:hAnsi="Times New Roman" w:cs="Times New Roman"/>
          <w:sz w:val="28"/>
          <w:szCs w:val="28"/>
          <w:lang w:val="en-US"/>
        </w:rPr>
        <w:t xml:space="preserve">đối với </w:t>
      </w:r>
      <w:r w:rsidRPr="00F32638">
        <w:rPr>
          <w:rFonts w:ascii="Times New Roman" w:hAnsi="Times New Roman" w:cs="Times New Roman"/>
          <w:sz w:val="28"/>
          <w:szCs w:val="28"/>
        </w:rPr>
        <w:t>hoạt động đấu giá</w:t>
      </w:r>
      <w:r w:rsidRPr="00F32638">
        <w:rPr>
          <w:rFonts w:ascii="Times New Roman" w:hAnsi="Times New Roman" w:cs="Times New Roman"/>
          <w:sz w:val="28"/>
          <w:szCs w:val="28"/>
          <w:lang w:val="en-US"/>
        </w:rPr>
        <w:t xml:space="preserve"> tài sản</w:t>
      </w:r>
      <w:r w:rsidRPr="00F32638">
        <w:rPr>
          <w:rFonts w:ascii="Times New Roman" w:hAnsi="Times New Roman" w:cs="Times New Roman"/>
          <w:sz w:val="28"/>
          <w:szCs w:val="28"/>
        </w:rPr>
        <w:t xml:space="preserve">, </w:t>
      </w:r>
      <w:r w:rsidRPr="00F32638">
        <w:rPr>
          <w:rFonts w:ascii="Times New Roman" w:hAnsi="Times New Roman" w:cs="Times New Roman"/>
          <w:sz w:val="28"/>
          <w:szCs w:val="28"/>
          <w:lang w:val="pt-BR"/>
        </w:rPr>
        <w:t xml:space="preserve">bối cảnh đẩy </w:t>
      </w:r>
      <w:r w:rsidRPr="00F32638">
        <w:rPr>
          <w:rFonts w:ascii="Times New Roman" w:hAnsi="Times New Roman" w:cs="Times New Roman"/>
          <w:sz w:val="28"/>
          <w:szCs w:val="28"/>
          <w:lang w:val="pt-BR"/>
        </w:rPr>
        <w:lastRenderedPageBreak/>
        <w:t xml:space="preserve">mạnh ứng dụng công nghệ thông tin, </w:t>
      </w:r>
      <w:r w:rsidRPr="00F32638">
        <w:rPr>
          <w:rFonts w:ascii="Times New Roman" w:hAnsi="Times New Roman" w:cs="Times New Roman"/>
          <w:sz w:val="28"/>
          <w:szCs w:val="28"/>
          <w:lang w:val="nl-NL"/>
        </w:rPr>
        <w:t xml:space="preserve">chuyển đổi số mạnh mẽ hiện nay, </w:t>
      </w:r>
      <w:r w:rsidRPr="00F32638">
        <w:rPr>
          <w:rFonts w:ascii="Times New Roman" w:hAnsi="Times New Roman" w:cs="Times New Roman"/>
          <w:sz w:val="28"/>
          <w:szCs w:val="28"/>
        </w:rPr>
        <w:t>việc sửa đổi, bổ sung các quy định của Luật Đấu giá tài sản nhằm</w:t>
      </w:r>
      <w:r w:rsidRPr="00F32638">
        <w:rPr>
          <w:rFonts w:ascii="Times New Roman" w:hAnsi="Times New Roman" w:cs="Times New Roman"/>
          <w:sz w:val="28"/>
          <w:szCs w:val="28"/>
          <w:lang w:val="en-US"/>
        </w:rPr>
        <w:t xml:space="preserve"> tiếp tục định hướng chính sách lâu dài, bền vững cho hoạt động đấu giá tài sản phát triển,</w:t>
      </w:r>
      <w:r w:rsidRPr="00F32638">
        <w:rPr>
          <w:rFonts w:ascii="Times New Roman" w:hAnsi="Times New Roman" w:cs="Times New Roman"/>
          <w:sz w:val="28"/>
          <w:szCs w:val="28"/>
        </w:rPr>
        <w:t xml:space="preserve"> khắc phục những hạn chế, bất cập, tạo cơ sở pháp lý đồng bộ, ổn định để thúc đẩy hoạt động đấu giá </w:t>
      </w:r>
      <w:r w:rsidRPr="00F32638">
        <w:rPr>
          <w:rFonts w:ascii="Times New Roman" w:hAnsi="Times New Roman" w:cs="Times New Roman"/>
          <w:sz w:val="28"/>
          <w:szCs w:val="28"/>
          <w:lang w:val="en-US"/>
        </w:rPr>
        <w:t xml:space="preserve">tài sản </w:t>
      </w:r>
      <w:r w:rsidRPr="00F32638">
        <w:rPr>
          <w:rFonts w:ascii="Times New Roman" w:hAnsi="Times New Roman" w:cs="Times New Roman"/>
          <w:sz w:val="28"/>
          <w:szCs w:val="28"/>
        </w:rPr>
        <w:t>theo hướng chuyên nghiệp hóa, nâng cao hiệu lực, hiệu quả quản lý nhà nước về đấu giá tài sản là rất cần thiết.</w:t>
      </w:r>
    </w:p>
    <w:p w14:paraId="4D8C63D7" w14:textId="77777777" w:rsidR="00207D7E" w:rsidRDefault="00930D3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Cs/>
          <w:i/>
          <w:sz w:val="28"/>
          <w:szCs w:val="28"/>
        </w:rPr>
      </w:pPr>
      <w:r w:rsidRPr="00BB5BF3">
        <w:rPr>
          <w:rFonts w:ascii="Times New Roman" w:hAnsi="Times New Roman" w:cs="Times New Roman"/>
          <w:b/>
          <w:bCs/>
          <w:color w:val="000000" w:themeColor="text1"/>
          <w:sz w:val="28"/>
          <w:szCs w:val="28"/>
          <w:lang w:val="nl-NL"/>
        </w:rPr>
        <w:t>2. Mục đích, yêu cầu đánh giá</w:t>
      </w:r>
    </w:p>
    <w:p w14:paraId="1DDEFEC2" w14:textId="77777777" w:rsidR="00207D7E" w:rsidRDefault="00930D3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Cs/>
          <w:color w:val="000000" w:themeColor="text1"/>
          <w:sz w:val="28"/>
          <w:szCs w:val="28"/>
          <w:lang w:val="en-US"/>
        </w:rPr>
      </w:pPr>
      <w:r w:rsidRPr="00BB5BF3">
        <w:rPr>
          <w:rFonts w:ascii="Times New Roman" w:hAnsi="Times New Roman" w:cs="Times New Roman"/>
          <w:bCs/>
          <w:color w:val="000000" w:themeColor="text1"/>
          <w:sz w:val="28"/>
          <w:szCs w:val="28"/>
          <w:lang w:val="en-US"/>
        </w:rPr>
        <w:t>2.1. Mụ</w:t>
      </w:r>
      <w:r w:rsidR="00207D7E">
        <w:rPr>
          <w:rFonts w:ascii="Times New Roman" w:hAnsi="Times New Roman" w:cs="Times New Roman"/>
          <w:bCs/>
          <w:color w:val="000000" w:themeColor="text1"/>
          <w:sz w:val="28"/>
          <w:szCs w:val="28"/>
          <w:lang w:val="en-US"/>
        </w:rPr>
        <w:t>c đích:</w:t>
      </w:r>
    </w:p>
    <w:p w14:paraId="0EE0262E" w14:textId="77777777" w:rsidR="00207D7E" w:rsidRDefault="00207D7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sidRPr="006775F5">
        <w:rPr>
          <w:rFonts w:ascii="Times New Roman" w:hAnsi="Times New Roman"/>
          <w:noProof/>
          <w:sz w:val="28"/>
          <w:szCs w:val="28"/>
        </w:rPr>
        <w:t xml:space="preserve">Việc đánh giá TTHC, phân quyền, phân cấp, ứng dụng khoa học công nghệ, đổi mới sáng tạo, chuyển đổi số, bảo đảm bình đẳng giới và chính sách dân tộc trong dự án Luật </w:t>
      </w:r>
      <w:r>
        <w:rPr>
          <w:rFonts w:ascii="Times New Roman" w:hAnsi="Times New Roman"/>
          <w:noProof/>
          <w:sz w:val="28"/>
          <w:szCs w:val="28"/>
          <w:lang w:val="en-US"/>
        </w:rPr>
        <w:t>Đấu giá tài sản</w:t>
      </w:r>
      <w:r w:rsidRPr="006775F5">
        <w:rPr>
          <w:rFonts w:ascii="Times New Roman" w:hAnsi="Times New Roman"/>
          <w:noProof/>
          <w:sz w:val="28"/>
          <w:szCs w:val="28"/>
        </w:rPr>
        <w:t xml:space="preserve"> (sửa đổi) nhằm:</w:t>
      </w:r>
    </w:p>
    <w:p w14:paraId="4825740C" w14:textId="77777777" w:rsidR="00207D7E" w:rsidRDefault="00207D7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sidRPr="006775F5">
        <w:rPr>
          <w:rFonts w:ascii="Times New Roman" w:hAnsi="Times New Roman"/>
          <w:noProof/>
          <w:sz w:val="28"/>
          <w:szCs w:val="28"/>
        </w:rPr>
        <w:t xml:space="preserve">- Bảo đảm quy định tại dự thảo Luật </w:t>
      </w:r>
      <w:r>
        <w:rPr>
          <w:rFonts w:ascii="Times New Roman" w:hAnsi="Times New Roman"/>
          <w:noProof/>
          <w:sz w:val="28"/>
          <w:szCs w:val="28"/>
          <w:lang w:val="en-US"/>
        </w:rPr>
        <w:t>Đấu giá tài sản</w:t>
      </w:r>
      <w:r w:rsidRPr="006775F5">
        <w:rPr>
          <w:rFonts w:ascii="Times New Roman" w:hAnsi="Times New Roman"/>
          <w:noProof/>
          <w:sz w:val="28"/>
          <w:szCs w:val="28"/>
        </w:rPr>
        <w:t xml:space="preserve"> (sửa đổi) phù hợp chủ trương, đường lối của Đảng, mục tiêu, định hướng về đẩy mạnh phân cấp, phân quyền, tinh gọn tổ chức bộ máy của hệ thống chính trị.</w:t>
      </w:r>
    </w:p>
    <w:p w14:paraId="5FE1D92F" w14:textId="77777777" w:rsidR="00207D7E" w:rsidRDefault="00207D7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sidRPr="006775F5">
        <w:rPr>
          <w:rFonts w:ascii="Times New Roman" w:hAnsi="Times New Roman"/>
          <w:noProof/>
          <w:sz w:val="28"/>
          <w:szCs w:val="28"/>
        </w:rPr>
        <w:t>- Xác định đầy đủ các TTHC phát sinh trong dự thảo Luật, làm cơ sở cho việc quy định chi tiết tại văn bản dưới luật;</w:t>
      </w:r>
    </w:p>
    <w:p w14:paraId="7655BE55" w14:textId="77777777" w:rsidR="00207D7E" w:rsidRDefault="00207D7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sidRPr="006775F5">
        <w:rPr>
          <w:rFonts w:ascii="Times New Roman" w:hAnsi="Times New Roman"/>
          <w:noProof/>
          <w:sz w:val="28"/>
          <w:szCs w:val="28"/>
        </w:rPr>
        <w:t>- Đánh giá mức độ cần thiết, tính hợp lý, tính hợp pháp của các quy định liên quan đến thủ tục hành chính;</w:t>
      </w:r>
    </w:p>
    <w:p w14:paraId="5273B00C" w14:textId="77777777" w:rsidR="00207D7E" w:rsidRPr="006775F5" w:rsidRDefault="00207D7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sidRPr="006775F5">
        <w:rPr>
          <w:rFonts w:ascii="Times New Roman" w:hAnsi="Times New Roman"/>
          <w:noProof/>
          <w:sz w:val="28"/>
          <w:szCs w:val="28"/>
        </w:rPr>
        <w:t xml:space="preserve">- Đánh giá khả năng ứng dụng khoa học công nghệ, đổi mới sáng tạo và chuyển đổi số trong hoạt động </w:t>
      </w:r>
      <w:r w:rsidR="000E021D">
        <w:rPr>
          <w:rFonts w:ascii="Times New Roman" w:hAnsi="Times New Roman"/>
          <w:noProof/>
          <w:sz w:val="28"/>
          <w:szCs w:val="28"/>
          <w:lang w:val="en-US"/>
        </w:rPr>
        <w:t>đấu giá</w:t>
      </w:r>
      <w:r w:rsidRPr="006775F5">
        <w:rPr>
          <w:rFonts w:ascii="Times New Roman" w:hAnsi="Times New Roman"/>
          <w:noProof/>
          <w:sz w:val="28"/>
          <w:szCs w:val="28"/>
        </w:rPr>
        <w:t xml:space="preserve"> và hành nghề </w:t>
      </w:r>
      <w:r>
        <w:rPr>
          <w:rFonts w:ascii="Times New Roman" w:hAnsi="Times New Roman"/>
          <w:noProof/>
          <w:sz w:val="28"/>
          <w:szCs w:val="28"/>
          <w:lang w:val="en-US"/>
        </w:rPr>
        <w:t>đấu giá</w:t>
      </w:r>
      <w:r w:rsidRPr="006775F5">
        <w:rPr>
          <w:rFonts w:ascii="Times New Roman" w:hAnsi="Times New Roman"/>
          <w:noProof/>
          <w:sz w:val="28"/>
          <w:szCs w:val="28"/>
        </w:rPr>
        <w:t>;</w:t>
      </w:r>
    </w:p>
    <w:p w14:paraId="3B35AF3A" w14:textId="77777777" w:rsidR="00207D7E" w:rsidRDefault="00207D7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sidRPr="006775F5">
        <w:rPr>
          <w:rFonts w:ascii="Times New Roman" w:hAnsi="Times New Roman"/>
          <w:noProof/>
          <w:sz w:val="28"/>
          <w:szCs w:val="28"/>
        </w:rPr>
        <w:t xml:space="preserve">- Bảo đảm các quy định tại dự thảo Luật </w:t>
      </w:r>
      <w:r>
        <w:rPr>
          <w:rFonts w:ascii="Times New Roman" w:hAnsi="Times New Roman"/>
          <w:noProof/>
          <w:sz w:val="28"/>
          <w:szCs w:val="28"/>
          <w:lang w:val="en-US"/>
        </w:rPr>
        <w:t>Đấu giá tài sản</w:t>
      </w:r>
      <w:r w:rsidRPr="006775F5">
        <w:rPr>
          <w:rFonts w:ascii="Times New Roman" w:hAnsi="Times New Roman"/>
          <w:noProof/>
          <w:sz w:val="28"/>
          <w:szCs w:val="28"/>
        </w:rPr>
        <w:t xml:space="preserve"> (sửa đổi) có tính thống nhất, đồng bộ của hệ thống pháp luật, phù hợp quy định của Hiến pháp và pháp luật khác có liên quan, có tính khả thi; đảm bảo quyền, lợi ích chính đáng của cá nhân, cơ quan, tổ chức.</w:t>
      </w:r>
    </w:p>
    <w:p w14:paraId="15900902" w14:textId="77777777" w:rsidR="00207D7E" w:rsidRDefault="00930D3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Cs/>
          <w:color w:val="000000" w:themeColor="text1"/>
          <w:sz w:val="28"/>
          <w:szCs w:val="28"/>
          <w:lang w:val="en-US"/>
        </w:rPr>
      </w:pPr>
      <w:r w:rsidRPr="00BB5BF3">
        <w:rPr>
          <w:rFonts w:ascii="Times New Roman" w:hAnsi="Times New Roman" w:cs="Times New Roman"/>
          <w:bCs/>
          <w:color w:val="000000" w:themeColor="text1"/>
          <w:sz w:val="28"/>
          <w:szCs w:val="28"/>
          <w:lang w:val="en-US"/>
        </w:rPr>
        <w:t>2.2. Yêu cầu</w:t>
      </w:r>
    </w:p>
    <w:p w14:paraId="51B64966" w14:textId="77777777" w:rsidR="00207D7E" w:rsidRDefault="00207D7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sidRPr="006775F5">
        <w:rPr>
          <w:rFonts w:ascii="Times New Roman" w:hAnsi="Times New Roman"/>
          <w:noProof/>
          <w:sz w:val="28"/>
          <w:szCs w:val="28"/>
        </w:rPr>
        <w:t xml:space="preserve">- Bám sát các tiêu chí đánh giá theo quy định của Luật Ban hành văn bản quy phạm pháp luật và các văn bản hướng dẫn chi tiết thi hành; đánh giá được sự cần thiết, tính hợp pháp, hợp lý, sự khả thi trong các quy định tại dự thảo Luật Luật </w:t>
      </w:r>
      <w:r>
        <w:rPr>
          <w:rFonts w:ascii="Times New Roman" w:hAnsi="Times New Roman"/>
          <w:noProof/>
          <w:sz w:val="28"/>
          <w:szCs w:val="28"/>
          <w:lang w:val="en-US"/>
        </w:rPr>
        <w:t xml:space="preserve">Đấu giá tài sản </w:t>
      </w:r>
      <w:r w:rsidRPr="006775F5">
        <w:rPr>
          <w:rFonts w:ascii="Times New Roman" w:hAnsi="Times New Roman"/>
          <w:noProof/>
          <w:sz w:val="28"/>
          <w:szCs w:val="28"/>
        </w:rPr>
        <w:t>(sửa đổi).</w:t>
      </w:r>
    </w:p>
    <w:p w14:paraId="592AA652" w14:textId="77777777" w:rsidR="00207D7E" w:rsidRPr="006775F5" w:rsidRDefault="00207D7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sidRPr="006775F5">
        <w:rPr>
          <w:rFonts w:ascii="Times New Roman" w:hAnsi="Times New Roman"/>
          <w:noProof/>
          <w:sz w:val="28"/>
          <w:szCs w:val="28"/>
        </w:rPr>
        <w:t xml:space="preserve">- Thuyết minh cụ thể việc đơn giản hóa TTHC và ưu điểm của TTHC được quy định sửa đổi, bổ sung và lợi ích về chi phí khi thực hiện. </w:t>
      </w:r>
    </w:p>
    <w:p w14:paraId="543B7094" w14:textId="77777777" w:rsidR="00207D7E" w:rsidRDefault="00207D7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sidRPr="006775F5">
        <w:rPr>
          <w:rFonts w:ascii="Times New Roman" w:hAnsi="Times New Roman"/>
          <w:noProof/>
          <w:sz w:val="28"/>
          <w:szCs w:val="28"/>
        </w:rPr>
        <w:t>- Bảo đảm yêu cầu ứng dụng khoa học công nghệ, đổi mới sáng tạo, chuyển đổi số, quy trình xử lý và nâng cao hiệu quả quản lý nhà nước.</w:t>
      </w:r>
    </w:p>
    <w:p w14:paraId="075AC0F9" w14:textId="77777777" w:rsidR="00207D7E" w:rsidRDefault="00930D3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
          <w:color w:val="000000" w:themeColor="text1"/>
          <w:sz w:val="28"/>
          <w:szCs w:val="28"/>
          <w:lang w:val="nl-NL"/>
        </w:rPr>
      </w:pPr>
      <w:r w:rsidRPr="00BB5BF3">
        <w:rPr>
          <w:rFonts w:ascii="Times New Roman" w:hAnsi="Times New Roman" w:cs="Times New Roman"/>
          <w:b/>
          <w:color w:val="000000" w:themeColor="text1"/>
          <w:sz w:val="28"/>
          <w:szCs w:val="28"/>
          <w:lang w:val="nl-NL"/>
        </w:rPr>
        <w:t xml:space="preserve">II. KẾT QUẢ ĐÁNH GIÁ </w:t>
      </w:r>
    </w:p>
    <w:p w14:paraId="3FA9D6D1" w14:textId="77777777" w:rsidR="00207D7E" w:rsidRDefault="00E821D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
          <w:bCs/>
          <w:color w:val="000000" w:themeColor="text1"/>
          <w:sz w:val="28"/>
          <w:szCs w:val="28"/>
          <w:lang w:val="en-US"/>
        </w:rPr>
      </w:pPr>
      <w:r>
        <w:rPr>
          <w:rFonts w:ascii="Times New Roman" w:hAnsi="Times New Roman" w:cs="Times New Roman"/>
          <w:b/>
          <w:color w:val="000000" w:themeColor="text1"/>
          <w:sz w:val="28"/>
          <w:szCs w:val="28"/>
          <w:lang w:val="nl-NL"/>
        </w:rPr>
        <w:t>1.</w:t>
      </w:r>
      <w:r>
        <w:rPr>
          <w:rFonts w:ascii="Times New Roman" w:hAnsi="Times New Roman" w:cs="Times New Roman"/>
          <w:b/>
          <w:bCs/>
          <w:color w:val="000000" w:themeColor="text1"/>
          <w:sz w:val="28"/>
          <w:szCs w:val="28"/>
          <w:lang w:val="en-US"/>
        </w:rPr>
        <w:t xml:space="preserve"> Đ</w:t>
      </w:r>
      <w:r w:rsidR="00930D31" w:rsidRPr="00E821D1">
        <w:rPr>
          <w:rFonts w:ascii="Times New Roman" w:hAnsi="Times New Roman" w:cs="Times New Roman"/>
          <w:b/>
          <w:bCs/>
          <w:color w:val="000000" w:themeColor="text1"/>
          <w:sz w:val="28"/>
          <w:szCs w:val="28"/>
          <w:lang w:val="en-US"/>
        </w:rPr>
        <w:t>ánh giá tác động thủ tục hành chính</w:t>
      </w:r>
    </w:p>
    <w:p w14:paraId="71A2D8E7" w14:textId="77777777" w:rsidR="00541BC9" w:rsidRDefault="00E821D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lang w:val="en-US"/>
        </w:rPr>
      </w:pPr>
      <w:r>
        <w:rPr>
          <w:rFonts w:ascii="Times New Roman" w:hAnsi="Times New Roman" w:cs="Times New Roman"/>
          <w:color w:val="000000" w:themeColor="text1"/>
          <w:sz w:val="28"/>
          <w:szCs w:val="28"/>
          <w:shd w:val="clear" w:color="auto" w:fill="FFFFFF"/>
          <w:lang w:val="de-DE"/>
        </w:rPr>
        <w:lastRenderedPageBreak/>
        <w:t xml:space="preserve">Thực hiện </w:t>
      </w:r>
      <w:r w:rsidRPr="006F07DB">
        <w:rPr>
          <w:rFonts w:ascii="Times New Roman" w:hAnsi="Times New Roman" w:cs="Times New Roman"/>
          <w:color w:val="000000" w:themeColor="text1"/>
          <w:sz w:val="28"/>
          <w:szCs w:val="28"/>
          <w:shd w:val="clear" w:color="auto" w:fill="FFFFFF"/>
          <w:lang w:val="de-DE"/>
        </w:rPr>
        <w:t>Nghị quyết số 66-NQ/TW ngày 30/4/2025 của Bộ Chính trị về đổi mới công tác xây dựng và thi hành pháp luật đáp ứng yêu cầu phát triển đất nước trong kỷ nguyên mới</w:t>
      </w:r>
      <w:r>
        <w:rPr>
          <w:rFonts w:ascii="Times New Roman" w:hAnsi="Times New Roman" w:cs="Times New Roman"/>
          <w:color w:val="000000" w:themeColor="text1"/>
          <w:sz w:val="28"/>
          <w:szCs w:val="28"/>
          <w:shd w:val="clear" w:color="auto" w:fill="FFFFFF"/>
        </w:rPr>
        <w:t>; Kết luận số 119-KL/TW ngày 20/01/2025 của Bộ Chính trị về định hướng đổi mới, hoàn thiện quy trình xây dựng pháp luật</w:t>
      </w:r>
      <w:r w:rsidRPr="006F07DB">
        <w:rPr>
          <w:rFonts w:ascii="Times New Roman" w:hAnsi="Times New Roman" w:cs="Times New Roman"/>
          <w:color w:val="000000" w:themeColor="text1"/>
          <w:sz w:val="28"/>
          <w:szCs w:val="28"/>
          <w:shd w:val="clear" w:color="auto" w:fill="FFFFFF"/>
          <w:lang w:val="de-DE"/>
        </w:rPr>
        <w:t xml:space="preserve"> và</w:t>
      </w:r>
      <w:r w:rsidRPr="005A4F01">
        <w:rPr>
          <w:rFonts w:ascii="Times New Roman" w:hAnsi="Times New Roman" w:cs="Times New Roman"/>
          <w:color w:val="000000" w:themeColor="text1"/>
          <w:sz w:val="28"/>
          <w:szCs w:val="28"/>
          <w:lang w:val="nl-NL"/>
        </w:rPr>
        <w:t xml:space="preserve"> Công văn số 48/CV-BCDDTKNQ ngày 03 tháng 05 năm 2025 </w:t>
      </w:r>
      <w:r>
        <w:rPr>
          <w:rFonts w:ascii="Times New Roman" w:hAnsi="Times New Roman" w:cs="Times New Roman"/>
          <w:color w:val="000000" w:themeColor="text1"/>
          <w:sz w:val="28"/>
          <w:szCs w:val="28"/>
        </w:rPr>
        <w:t xml:space="preserve">của Ban chỉ đạo về tổng kết thực hiện Nghị quyết số 18-NQ/TW của Chính phủ </w:t>
      </w:r>
      <w:r w:rsidRPr="005A4F01">
        <w:rPr>
          <w:rFonts w:ascii="Times New Roman" w:hAnsi="Times New Roman" w:cs="Times New Roman"/>
          <w:color w:val="000000" w:themeColor="text1"/>
          <w:sz w:val="28"/>
          <w:szCs w:val="28"/>
          <w:lang w:val="nl-NL"/>
        </w:rPr>
        <w:t>về việc đẩy mạnh phân quyền, phân cấp theo quy định của Luật Tổ chức Chính phủ, Luật Tổ chức chính quyền địa phương và triển khai mô hình chính quyền địa phương 02 cấp</w:t>
      </w:r>
      <w:r>
        <w:rPr>
          <w:rFonts w:ascii="Times New Roman" w:hAnsi="Times New Roman" w:cs="Times New Roman"/>
          <w:color w:val="000000" w:themeColor="text1"/>
          <w:sz w:val="28"/>
          <w:szCs w:val="28"/>
          <w:lang w:val="nl-NL"/>
        </w:rPr>
        <w:t>, d</w:t>
      </w:r>
      <w:r w:rsidRPr="006F07DB">
        <w:rPr>
          <w:rFonts w:ascii="Times New Roman" w:hAnsi="Times New Roman" w:cs="Times New Roman"/>
          <w:color w:val="000000" w:themeColor="text1"/>
          <w:sz w:val="28"/>
          <w:szCs w:val="28"/>
        </w:rPr>
        <w:t xml:space="preserve">ự thảo </w:t>
      </w:r>
      <w:r w:rsidR="007873E7" w:rsidRPr="00BB5BF3">
        <w:rPr>
          <w:rFonts w:ascii="Times New Roman" w:hAnsi="Times New Roman" w:cs="Times New Roman"/>
          <w:bCs/>
          <w:color w:val="000000" w:themeColor="text1"/>
          <w:sz w:val="28"/>
          <w:szCs w:val="28"/>
          <w:lang w:val="en-US"/>
        </w:rPr>
        <w:t xml:space="preserve">Luật </w:t>
      </w:r>
      <w:r w:rsidR="00541BC9">
        <w:rPr>
          <w:rFonts w:ascii="Times New Roman" w:hAnsi="Times New Roman" w:cs="Times New Roman"/>
          <w:bCs/>
          <w:color w:val="000000" w:themeColor="text1"/>
          <w:sz w:val="28"/>
          <w:szCs w:val="28"/>
          <w:lang w:val="en-US"/>
        </w:rPr>
        <w:t>Đấu giá tài sản (sửa đổi)</w:t>
      </w:r>
      <w:r w:rsidR="007873E7" w:rsidRPr="006F07DB">
        <w:rPr>
          <w:rFonts w:ascii="Times New Roman" w:hAnsi="Times New Roman" w:cs="Times New Roman"/>
          <w:color w:val="000000" w:themeColor="text1"/>
          <w:sz w:val="28"/>
          <w:szCs w:val="28"/>
        </w:rPr>
        <w:t xml:space="preserve"> </w:t>
      </w:r>
      <w:r w:rsidRPr="006F07DB">
        <w:rPr>
          <w:rFonts w:ascii="Times New Roman" w:hAnsi="Times New Roman" w:cs="Times New Roman"/>
          <w:color w:val="000000" w:themeColor="text1"/>
          <w:sz w:val="28"/>
          <w:szCs w:val="28"/>
        </w:rPr>
        <w:t xml:space="preserve">được xây dựng theo hướng chỉ quy định </w:t>
      </w:r>
      <w:r>
        <w:rPr>
          <w:rFonts w:ascii="Times New Roman" w:hAnsi="Times New Roman" w:cs="Times New Roman"/>
          <w:color w:val="000000" w:themeColor="text1"/>
          <w:sz w:val="28"/>
          <w:szCs w:val="28"/>
        </w:rPr>
        <w:t>“</w:t>
      </w:r>
      <w:r w:rsidRPr="006F07DB">
        <w:rPr>
          <w:rFonts w:ascii="Times New Roman" w:hAnsi="Times New Roman" w:cs="Times New Roman"/>
          <w:color w:val="000000" w:themeColor="text1"/>
          <w:sz w:val="28"/>
          <w:szCs w:val="28"/>
        </w:rPr>
        <w:t>những vấn đề khung</w:t>
      </w:r>
      <w:r>
        <w:rPr>
          <w:rFonts w:ascii="Times New Roman" w:hAnsi="Times New Roman" w:cs="Times New Roman"/>
          <w:color w:val="000000" w:themeColor="text1"/>
          <w:sz w:val="28"/>
          <w:szCs w:val="28"/>
        </w:rPr>
        <w:t>”, “những vấn đề</w:t>
      </w:r>
      <w:r w:rsidRPr="006F07D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có</w:t>
      </w:r>
      <w:r w:rsidRPr="006F07DB">
        <w:rPr>
          <w:rFonts w:ascii="Times New Roman" w:hAnsi="Times New Roman" w:cs="Times New Roman"/>
          <w:color w:val="000000" w:themeColor="text1"/>
          <w:sz w:val="28"/>
          <w:szCs w:val="28"/>
        </w:rPr>
        <w:t xml:space="preserve"> tính nguyên tắc</w:t>
      </w:r>
      <w:r>
        <w:rPr>
          <w:rFonts w:ascii="Times New Roman" w:hAnsi="Times New Roman" w:cs="Times New Roman"/>
          <w:color w:val="000000" w:themeColor="text1"/>
          <w:sz w:val="28"/>
          <w:szCs w:val="28"/>
        </w:rPr>
        <w:t xml:space="preserve"> thuộc thẩm quyền của Quốc hội”; c</w:t>
      </w:r>
      <w:r w:rsidRPr="006F07DB">
        <w:rPr>
          <w:rFonts w:ascii="Times New Roman" w:hAnsi="Times New Roman" w:cs="Times New Roman"/>
          <w:color w:val="000000" w:themeColor="text1"/>
          <w:sz w:val="28"/>
          <w:szCs w:val="28"/>
        </w:rPr>
        <w:t xml:space="preserve">ác quy định cụ thể, </w:t>
      </w:r>
      <w:r>
        <w:rPr>
          <w:rFonts w:ascii="Times New Roman" w:hAnsi="Times New Roman" w:cs="Times New Roman"/>
          <w:color w:val="000000" w:themeColor="text1"/>
          <w:sz w:val="28"/>
          <w:szCs w:val="28"/>
        </w:rPr>
        <w:t xml:space="preserve">chi tiết </w:t>
      </w:r>
      <w:r w:rsidRPr="006F07DB">
        <w:rPr>
          <w:rFonts w:ascii="Times New Roman" w:hAnsi="Times New Roman" w:cs="Times New Roman"/>
          <w:color w:val="000000" w:themeColor="text1"/>
          <w:sz w:val="28"/>
          <w:szCs w:val="28"/>
        </w:rPr>
        <w:t>thuộc thẩm quyền của Chính phủ và các Bộ, ngành sẽ được quy định tại các văn bản dưới Luật</w:t>
      </w:r>
      <w:r>
        <w:rPr>
          <w:rFonts w:ascii="Times New Roman" w:hAnsi="Times New Roman" w:cs="Times New Roman"/>
          <w:color w:val="000000" w:themeColor="text1"/>
          <w:sz w:val="28"/>
          <w:szCs w:val="28"/>
        </w:rPr>
        <w:t xml:space="preserve"> để “đảm bảo linh hoạt, phù hợp với thực tiễn”</w:t>
      </w:r>
      <w:r w:rsidR="00541BC9">
        <w:rPr>
          <w:rFonts w:ascii="Times New Roman" w:hAnsi="Times New Roman" w:cs="Times New Roman"/>
          <w:color w:val="000000" w:themeColor="text1"/>
          <w:sz w:val="28"/>
          <w:szCs w:val="28"/>
        </w:rPr>
        <w:t xml:space="preserve">, </w:t>
      </w:r>
      <w:r w:rsidR="00541BC9">
        <w:rPr>
          <w:rFonts w:ascii="Times New Roman" w:hAnsi="Times New Roman" w:cs="Times New Roman"/>
          <w:color w:val="000000" w:themeColor="text1"/>
          <w:sz w:val="28"/>
          <w:szCs w:val="28"/>
          <w:lang w:val="en-US"/>
        </w:rPr>
        <w:t xml:space="preserve">theo đó, </w:t>
      </w:r>
      <w:r w:rsidR="00541BC9">
        <w:rPr>
          <w:rFonts w:ascii="Times New Roman" w:hAnsi="Times New Roman" w:cs="Times New Roman"/>
          <w:color w:val="000000" w:themeColor="text1"/>
          <w:sz w:val="28"/>
          <w:szCs w:val="28"/>
        </w:rPr>
        <w:t>dự thảo không quy định cụ thể</w:t>
      </w:r>
      <w:r w:rsidR="00541BC9">
        <w:rPr>
          <w:rFonts w:ascii="Times New Roman" w:hAnsi="Times New Roman" w:cs="Times New Roman"/>
          <w:color w:val="000000" w:themeColor="text1"/>
          <w:sz w:val="28"/>
          <w:szCs w:val="28"/>
          <w:lang w:val="en-US"/>
        </w:rPr>
        <w:t xml:space="preserve"> về thành phần</w:t>
      </w:r>
      <w:r w:rsidR="00541BC9">
        <w:rPr>
          <w:rFonts w:ascii="Times New Roman" w:hAnsi="Times New Roman" w:cs="Times New Roman"/>
          <w:color w:val="000000" w:themeColor="text1"/>
          <w:sz w:val="28"/>
          <w:szCs w:val="28"/>
        </w:rPr>
        <w:t xml:space="preserve"> thủ tục hành chính</w:t>
      </w:r>
      <w:r w:rsidR="00541BC9">
        <w:rPr>
          <w:rFonts w:ascii="Times New Roman" w:hAnsi="Times New Roman" w:cs="Times New Roman"/>
          <w:color w:val="000000" w:themeColor="text1"/>
          <w:sz w:val="28"/>
          <w:szCs w:val="28"/>
          <w:lang w:val="en-US"/>
        </w:rPr>
        <w:t xml:space="preserve"> mà chỉ quy định về</w:t>
      </w:r>
      <w:r w:rsidR="000266EB">
        <w:rPr>
          <w:rFonts w:ascii="Times New Roman" w:hAnsi="Times New Roman" w:cs="Times New Roman"/>
          <w:color w:val="000000" w:themeColor="text1"/>
          <w:sz w:val="28"/>
          <w:szCs w:val="28"/>
          <w:lang w:val="en-US"/>
        </w:rPr>
        <w:t xml:space="preserve"> tên thủ tục hành chính và</w:t>
      </w:r>
      <w:r w:rsidR="00541BC9">
        <w:rPr>
          <w:rFonts w:ascii="Times New Roman" w:hAnsi="Times New Roman" w:cs="Times New Roman"/>
          <w:color w:val="000000" w:themeColor="text1"/>
          <w:sz w:val="28"/>
          <w:szCs w:val="28"/>
          <w:lang w:val="en-US"/>
        </w:rPr>
        <w:t xml:space="preserve"> thẩm quyền giải quyết thủ tục hành chính, đồng thời </w:t>
      </w:r>
      <w:r w:rsidR="00541BC9" w:rsidRPr="006775F5">
        <w:rPr>
          <w:rFonts w:ascii="Times New Roman" w:hAnsi="Times New Roman"/>
          <w:noProof/>
          <w:sz w:val="28"/>
          <w:szCs w:val="28"/>
        </w:rPr>
        <w:t>giao Chính phủ quy định chi tiết bao gồm trình tự thực hiện, cách thức thực hiện, thành phần, số lượng hồ sơ, mẫu đơn, mẫu tờ khai, thời hạn giải quyết</w:t>
      </w:r>
      <w:r w:rsidR="00541BC9">
        <w:rPr>
          <w:rFonts w:ascii="Times New Roman" w:hAnsi="Times New Roman"/>
          <w:noProof/>
          <w:sz w:val="28"/>
          <w:szCs w:val="28"/>
          <w:lang w:val="en-US"/>
        </w:rPr>
        <w:t>.</w:t>
      </w:r>
    </w:p>
    <w:p w14:paraId="0F6812FA" w14:textId="77777777" w:rsidR="00541BC9" w:rsidRDefault="00541BC9"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pacing w:val="-2"/>
          <w:sz w:val="28"/>
          <w:szCs w:val="28"/>
        </w:rPr>
      </w:pPr>
      <w:r w:rsidRPr="006775F5">
        <w:rPr>
          <w:rFonts w:ascii="Times New Roman" w:hAnsi="Times New Roman"/>
          <w:noProof/>
          <w:spacing w:val="-2"/>
          <w:sz w:val="28"/>
          <w:szCs w:val="28"/>
        </w:rPr>
        <w:t>Vì vậy, trong báo cáo này việc đánh giá tác động TTHC trong dự thảo Luật chỉ thực hiện đánh giá về sự cần thiết, tính hợp pháp, tính hợp lý được quy định trực tiếp tại dự thảo Luật, việc đánh giá tác động của TTHC sẽ tiếp tục được thực hiện tại văn bản quy định chi tiết do văn bản này sẽ quy định cụ thể trình tự thực hiện, cách thức thực hiện, thành phần, số lượng hồ sơ, mẫu đơn, mẫu tờ khai, mẫu giấy chứng nhận, thời hạn giải quyết, phí, lệ phí,… của các TTHC nêu trên. Về tính chi phí tuân thủ của từng thủ tục hành chính, do các TTHC chưa đầy đủ cấu thành, vì vậy, Bộ Tư pháp sẽ thực hiện việc tính toán chi phí tuân thủ TTHC tại văn bản quy định chi tiết đối với các TTHC này. Đồng thời, Bộ Tư pháp sẽ nghiên cứu cắt giảm tối đa thành phần hồ sơ, thời gian giải quyết, chuẩn hóa các biểu mẫu, giấy tờ của TTHC khi xây dựng các văn bản hướng dẫn thi hành.</w:t>
      </w:r>
    </w:p>
    <w:p w14:paraId="26ACBA71" w14:textId="77777777" w:rsidR="001857C4" w:rsidRDefault="00041E4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lang w:val="en-US"/>
        </w:rPr>
      </w:pPr>
      <w:r w:rsidRPr="006775F5">
        <w:rPr>
          <w:rFonts w:ascii="Times New Roman" w:hAnsi="Times New Roman"/>
          <w:noProof/>
          <w:sz w:val="28"/>
          <w:szCs w:val="28"/>
        </w:rPr>
        <w:t xml:space="preserve">Theo quy định của Luật </w:t>
      </w:r>
      <w:r>
        <w:rPr>
          <w:rFonts w:ascii="Times New Roman" w:hAnsi="Times New Roman"/>
          <w:noProof/>
          <w:sz w:val="28"/>
          <w:szCs w:val="28"/>
          <w:lang w:val="en-US"/>
        </w:rPr>
        <w:t>Đấu giá tài sản năm 2016 (được sửa đổi, bổ sung năm 2024)</w:t>
      </w:r>
      <w:r w:rsidRPr="00617E78">
        <w:rPr>
          <w:rFonts w:ascii="Times New Roman" w:hAnsi="Times New Roman"/>
          <w:noProof/>
          <w:sz w:val="28"/>
          <w:szCs w:val="28"/>
          <w:lang w:val="en-US"/>
        </w:rPr>
        <w:t xml:space="preserve"> và các văn bản hướng dẫn thi hành, hiện nay có </w:t>
      </w:r>
      <w:r w:rsidR="00CF2456">
        <w:rPr>
          <w:rFonts w:ascii="Times New Roman" w:hAnsi="Times New Roman"/>
          <w:noProof/>
          <w:sz w:val="28"/>
          <w:szCs w:val="28"/>
          <w:lang w:val="en-US"/>
        </w:rPr>
        <w:t>08</w:t>
      </w:r>
      <w:r w:rsidRPr="00617E78">
        <w:rPr>
          <w:rFonts w:ascii="Times New Roman" w:hAnsi="Times New Roman"/>
          <w:noProof/>
          <w:sz w:val="28"/>
          <w:szCs w:val="28"/>
          <w:lang w:val="en-US"/>
        </w:rPr>
        <w:t xml:space="preserve"> TTHC, cụ thể:</w:t>
      </w:r>
      <w:r w:rsidR="00CF2456">
        <w:rPr>
          <w:rFonts w:ascii="Times New Roman" w:hAnsi="Times New Roman"/>
          <w:noProof/>
          <w:sz w:val="28"/>
          <w:szCs w:val="28"/>
          <w:lang w:val="en-US"/>
        </w:rPr>
        <w:t xml:space="preserve"> </w:t>
      </w:r>
      <w:bookmarkStart w:id="1" w:name="cumtu_1_name"/>
      <w:r w:rsidR="000266EB">
        <w:rPr>
          <w:rFonts w:ascii="Times New Roman" w:hAnsi="Times New Roman"/>
          <w:noProof/>
          <w:sz w:val="28"/>
          <w:szCs w:val="28"/>
          <w:lang w:val="en-US"/>
        </w:rPr>
        <w:t xml:space="preserve">(1) </w:t>
      </w:r>
      <w:r w:rsidR="00CF2456" w:rsidRPr="00617E78">
        <w:rPr>
          <w:rFonts w:ascii="Times New Roman" w:hAnsi="Times New Roman"/>
          <w:noProof/>
          <w:sz w:val="28"/>
          <w:szCs w:val="28"/>
          <w:lang w:val="en-US"/>
        </w:rPr>
        <w:t>Cấp Chứng chỉ hành nghề đấu giá</w:t>
      </w:r>
      <w:bookmarkEnd w:id="1"/>
      <w:r w:rsidR="00617E78" w:rsidRPr="00617E78">
        <w:rPr>
          <w:rFonts w:ascii="Times New Roman" w:hAnsi="Times New Roman"/>
          <w:noProof/>
          <w:sz w:val="28"/>
          <w:szCs w:val="28"/>
          <w:lang w:val="en-US"/>
        </w:rPr>
        <w:t xml:space="preserve">; </w:t>
      </w:r>
      <w:bookmarkStart w:id="2" w:name="cumtu_3_name"/>
      <w:r w:rsidR="000266EB">
        <w:rPr>
          <w:rFonts w:ascii="Times New Roman" w:hAnsi="Times New Roman"/>
          <w:noProof/>
          <w:sz w:val="28"/>
          <w:szCs w:val="28"/>
          <w:lang w:val="en-US"/>
        </w:rPr>
        <w:t xml:space="preserve">(2) </w:t>
      </w:r>
      <w:r w:rsidR="00617E78" w:rsidRPr="00617E78">
        <w:rPr>
          <w:rFonts w:ascii="Times New Roman" w:hAnsi="Times New Roman"/>
          <w:noProof/>
          <w:sz w:val="28"/>
          <w:szCs w:val="28"/>
          <w:lang w:val="en-US"/>
        </w:rPr>
        <w:t>Cấp lại Chứng chỉ hành nghề đấu giá</w:t>
      </w:r>
      <w:bookmarkEnd w:id="2"/>
      <w:r w:rsidR="00617E78" w:rsidRPr="00617E78">
        <w:rPr>
          <w:rFonts w:ascii="Times New Roman" w:hAnsi="Times New Roman"/>
          <w:noProof/>
          <w:sz w:val="28"/>
          <w:szCs w:val="28"/>
          <w:lang w:val="en-US"/>
        </w:rPr>
        <w:t>;</w:t>
      </w:r>
      <w:bookmarkStart w:id="3" w:name="cumtu_3_1_name"/>
      <w:r w:rsidR="00617E78" w:rsidRPr="00617E78">
        <w:rPr>
          <w:rFonts w:ascii="Times New Roman" w:hAnsi="Times New Roman"/>
          <w:noProof/>
          <w:sz w:val="28"/>
          <w:szCs w:val="28"/>
          <w:lang w:val="en-US"/>
        </w:rPr>
        <w:t xml:space="preserve"> </w:t>
      </w:r>
      <w:r w:rsidR="000266EB">
        <w:rPr>
          <w:rFonts w:ascii="Times New Roman" w:hAnsi="Times New Roman"/>
          <w:noProof/>
          <w:sz w:val="28"/>
          <w:szCs w:val="28"/>
          <w:lang w:val="en-US"/>
        </w:rPr>
        <w:t xml:space="preserve">(3) </w:t>
      </w:r>
      <w:r w:rsidR="00617E78" w:rsidRPr="00617E78">
        <w:rPr>
          <w:rFonts w:ascii="Times New Roman" w:hAnsi="Times New Roman"/>
          <w:noProof/>
          <w:sz w:val="28"/>
          <w:szCs w:val="28"/>
          <w:lang w:val="en-US"/>
        </w:rPr>
        <w:t>Đăng ký hoạt động của doanh nghiệp đấu giá tài sản</w:t>
      </w:r>
      <w:bookmarkEnd w:id="3"/>
      <w:r w:rsidR="00617E78" w:rsidRPr="00617E78">
        <w:rPr>
          <w:rFonts w:ascii="Times New Roman" w:hAnsi="Times New Roman"/>
          <w:noProof/>
          <w:sz w:val="28"/>
          <w:szCs w:val="28"/>
          <w:lang w:val="en-US"/>
        </w:rPr>
        <w:t xml:space="preserve">; </w:t>
      </w:r>
      <w:bookmarkStart w:id="4" w:name="cumtu_4_name"/>
      <w:r w:rsidR="000266EB">
        <w:rPr>
          <w:rFonts w:ascii="Times New Roman" w:hAnsi="Times New Roman"/>
          <w:noProof/>
          <w:sz w:val="28"/>
          <w:szCs w:val="28"/>
          <w:lang w:val="en-US"/>
        </w:rPr>
        <w:t xml:space="preserve">(4) </w:t>
      </w:r>
      <w:r w:rsidR="00617E78" w:rsidRPr="00617E78">
        <w:rPr>
          <w:rFonts w:ascii="Times New Roman" w:hAnsi="Times New Roman"/>
          <w:noProof/>
          <w:sz w:val="28"/>
          <w:szCs w:val="28"/>
          <w:lang w:val="en-US"/>
        </w:rPr>
        <w:t>Thay đổi nội dung đăng ký hoạt động của doanh nghiệp đấu giá tài sản</w:t>
      </w:r>
      <w:bookmarkEnd w:id="4"/>
      <w:r w:rsidR="00617E78" w:rsidRPr="00617E78">
        <w:rPr>
          <w:rFonts w:ascii="Times New Roman" w:hAnsi="Times New Roman"/>
          <w:noProof/>
          <w:sz w:val="28"/>
          <w:szCs w:val="28"/>
          <w:lang w:val="en-US"/>
        </w:rPr>
        <w:t xml:space="preserve">; </w:t>
      </w:r>
      <w:bookmarkStart w:id="5" w:name="cumtu_5_name"/>
      <w:r w:rsidR="000266EB">
        <w:rPr>
          <w:rFonts w:ascii="Times New Roman" w:hAnsi="Times New Roman"/>
          <w:noProof/>
          <w:sz w:val="28"/>
          <w:szCs w:val="28"/>
          <w:lang w:val="en-US"/>
        </w:rPr>
        <w:t xml:space="preserve">(5) </w:t>
      </w:r>
      <w:r w:rsidR="00617E78" w:rsidRPr="00617E78">
        <w:rPr>
          <w:rFonts w:ascii="Times New Roman" w:hAnsi="Times New Roman"/>
          <w:noProof/>
          <w:sz w:val="28"/>
          <w:szCs w:val="28"/>
          <w:lang w:val="en-US"/>
        </w:rPr>
        <w:t>Cấp lại Giấy đăng ký hoạt động của doanh nghiệp đấu giá tài sản</w:t>
      </w:r>
      <w:bookmarkEnd w:id="5"/>
      <w:r w:rsidR="00617E78" w:rsidRPr="00617E78">
        <w:rPr>
          <w:rFonts w:ascii="Times New Roman" w:hAnsi="Times New Roman"/>
          <w:noProof/>
          <w:sz w:val="28"/>
          <w:szCs w:val="28"/>
          <w:lang w:val="en-US"/>
        </w:rPr>
        <w:t xml:space="preserve">; </w:t>
      </w:r>
      <w:bookmarkStart w:id="6" w:name="cumtu_6_name"/>
      <w:r w:rsidR="000266EB">
        <w:rPr>
          <w:rFonts w:ascii="Times New Roman" w:hAnsi="Times New Roman"/>
          <w:noProof/>
          <w:sz w:val="28"/>
          <w:szCs w:val="28"/>
          <w:lang w:val="en-US"/>
        </w:rPr>
        <w:t xml:space="preserve">(6) </w:t>
      </w:r>
      <w:r w:rsidR="00617E78" w:rsidRPr="00617E78">
        <w:rPr>
          <w:rFonts w:ascii="Times New Roman" w:hAnsi="Times New Roman"/>
          <w:noProof/>
          <w:sz w:val="28"/>
          <w:szCs w:val="28"/>
          <w:lang w:val="en-US"/>
        </w:rPr>
        <w:t>Đăng ký hoạt động của Chi nhánh doanh nghiệp đấu giá tài sản</w:t>
      </w:r>
      <w:bookmarkEnd w:id="6"/>
      <w:r w:rsidR="00617E78" w:rsidRPr="00617E78">
        <w:rPr>
          <w:rFonts w:ascii="Times New Roman" w:hAnsi="Times New Roman"/>
          <w:noProof/>
          <w:sz w:val="28"/>
          <w:szCs w:val="28"/>
          <w:lang w:val="en-US"/>
        </w:rPr>
        <w:t xml:space="preserve">; </w:t>
      </w:r>
      <w:bookmarkStart w:id="7" w:name="dieu_7_1_name_name"/>
      <w:r w:rsidR="000266EB">
        <w:rPr>
          <w:rFonts w:ascii="Times New Roman" w:hAnsi="Times New Roman"/>
          <w:noProof/>
          <w:sz w:val="28"/>
          <w:szCs w:val="28"/>
          <w:lang w:val="en-US"/>
        </w:rPr>
        <w:t xml:space="preserve">(7) </w:t>
      </w:r>
      <w:r w:rsidR="00617E78" w:rsidRPr="00617E78">
        <w:rPr>
          <w:rFonts w:ascii="Times New Roman" w:hAnsi="Times New Roman"/>
          <w:noProof/>
          <w:sz w:val="28"/>
          <w:szCs w:val="28"/>
          <w:lang w:val="en-US"/>
        </w:rPr>
        <w:t>Phê duyệt đủ điều kiện thực hiện hình thức đấu giá trực tuyến</w:t>
      </w:r>
      <w:bookmarkEnd w:id="7"/>
      <w:r w:rsidR="00617E78" w:rsidRPr="00617E78">
        <w:rPr>
          <w:rFonts w:ascii="Times New Roman" w:hAnsi="Times New Roman"/>
          <w:noProof/>
          <w:sz w:val="28"/>
          <w:szCs w:val="28"/>
          <w:lang w:val="en-US"/>
        </w:rPr>
        <w:t xml:space="preserve">; </w:t>
      </w:r>
      <w:bookmarkStart w:id="8" w:name="cumtu_8_name"/>
      <w:r w:rsidR="000266EB">
        <w:rPr>
          <w:rFonts w:ascii="Times New Roman" w:hAnsi="Times New Roman"/>
          <w:noProof/>
          <w:sz w:val="28"/>
          <w:szCs w:val="28"/>
          <w:lang w:val="en-US"/>
        </w:rPr>
        <w:t xml:space="preserve">(8) </w:t>
      </w:r>
      <w:r w:rsidR="00617E78" w:rsidRPr="00617E78">
        <w:rPr>
          <w:rFonts w:ascii="Times New Roman" w:hAnsi="Times New Roman"/>
          <w:noProof/>
          <w:sz w:val="28"/>
          <w:szCs w:val="28"/>
          <w:lang w:val="en-US"/>
        </w:rPr>
        <w:t>Đăng ký tham dự kiểm tra kết quả tập sự hành nghề đấu giá</w:t>
      </w:r>
      <w:bookmarkEnd w:id="8"/>
      <w:r w:rsidR="00617E78">
        <w:rPr>
          <w:rFonts w:ascii="Times New Roman" w:hAnsi="Times New Roman"/>
          <w:noProof/>
          <w:sz w:val="28"/>
          <w:szCs w:val="28"/>
          <w:lang w:val="en-US"/>
        </w:rPr>
        <w:t>.</w:t>
      </w:r>
    </w:p>
    <w:p w14:paraId="4B794EAD" w14:textId="77777777" w:rsidR="000266EB" w:rsidRDefault="001857C4" w:rsidP="003179D9">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lang w:val="en-US"/>
        </w:rPr>
      </w:pPr>
      <w:r>
        <w:rPr>
          <w:rFonts w:ascii="Times New Roman" w:hAnsi="Times New Roman"/>
          <w:noProof/>
          <w:sz w:val="28"/>
          <w:szCs w:val="28"/>
          <w:lang w:val="en-US"/>
        </w:rPr>
        <w:t>T</w:t>
      </w:r>
      <w:r w:rsidR="00617E78">
        <w:rPr>
          <w:rFonts w:ascii="Times New Roman" w:hAnsi="Times New Roman"/>
          <w:noProof/>
          <w:sz w:val="28"/>
          <w:szCs w:val="28"/>
          <w:lang w:val="en-US"/>
        </w:rPr>
        <w:t xml:space="preserve">hực hiện Nghị quyết số 66.18/2026/NQ-CP ngày 18/5/2026 của Chính </w:t>
      </w:r>
      <w:r w:rsidR="00617E78">
        <w:rPr>
          <w:rFonts w:ascii="Times New Roman" w:hAnsi="Times New Roman"/>
          <w:noProof/>
          <w:sz w:val="28"/>
          <w:szCs w:val="28"/>
          <w:lang w:val="en-US"/>
        </w:rPr>
        <w:lastRenderedPageBreak/>
        <w:t>phủ về phân quyền, cắt giảm, đơn giản hóa thủ tục hành chính, điều kiện kinh doanh</w:t>
      </w:r>
      <w:r w:rsidR="00E32D3B">
        <w:rPr>
          <w:rFonts w:ascii="Times New Roman" w:hAnsi="Times New Roman"/>
          <w:noProof/>
          <w:sz w:val="28"/>
          <w:szCs w:val="28"/>
          <w:lang w:val="en-US"/>
        </w:rPr>
        <w:t xml:space="preserve"> đã</w:t>
      </w:r>
      <w:r w:rsidR="00617E78">
        <w:rPr>
          <w:rFonts w:ascii="Times New Roman" w:hAnsi="Times New Roman"/>
          <w:noProof/>
          <w:sz w:val="28"/>
          <w:szCs w:val="28"/>
          <w:lang w:val="en-US"/>
        </w:rPr>
        <w:t xml:space="preserve"> bãi bỏ 04 TTHC (</w:t>
      </w:r>
      <w:r w:rsidR="00617E78" w:rsidRPr="00617E78">
        <w:rPr>
          <w:rFonts w:ascii="Times New Roman" w:hAnsi="Times New Roman"/>
          <w:noProof/>
          <w:sz w:val="28"/>
          <w:szCs w:val="28"/>
          <w:lang w:val="en-US"/>
        </w:rPr>
        <w:t>Đăng ký hoạt động của doanh nghiệp đấu giá tài sản; Thay đổi nội dung đăng ký hoạt động của doanh nghiệp đấu giá tài sản; Cấp lại Giấy đăng ký hoạt động của doanh nghiệp đấ</w:t>
      </w:r>
      <w:r w:rsidR="00617E78">
        <w:rPr>
          <w:rFonts w:ascii="Times New Roman" w:hAnsi="Times New Roman"/>
          <w:noProof/>
          <w:sz w:val="28"/>
          <w:szCs w:val="28"/>
          <w:lang w:val="en-US"/>
        </w:rPr>
        <w:t xml:space="preserve">u giá </w:t>
      </w:r>
      <w:r w:rsidR="00617E78" w:rsidRPr="00617E78">
        <w:rPr>
          <w:rFonts w:ascii="Times New Roman" w:hAnsi="Times New Roman"/>
          <w:noProof/>
          <w:sz w:val="28"/>
          <w:szCs w:val="28"/>
          <w:lang w:val="en-US"/>
        </w:rPr>
        <w:t>tài sản; Đăng ký hoạt động của Chi nhánh doanh nghiệp đấu giá tài sản</w:t>
      </w:r>
      <w:r>
        <w:rPr>
          <w:rFonts w:ascii="Times New Roman" w:hAnsi="Times New Roman"/>
          <w:noProof/>
          <w:sz w:val="28"/>
          <w:szCs w:val="28"/>
          <w:lang w:val="en-US"/>
        </w:rPr>
        <w:t xml:space="preserve">. </w:t>
      </w:r>
      <w:r w:rsidRPr="00F02803">
        <w:rPr>
          <w:rFonts w:ascii="Times New Roman" w:hAnsi="Times New Roman" w:cs="Times New Roman"/>
          <w:color w:val="000000" w:themeColor="text1"/>
          <w:sz w:val="28"/>
          <w:szCs w:val="28"/>
        </w:rPr>
        <w:t xml:space="preserve">Tuy nhiên, </w:t>
      </w:r>
      <w:r>
        <w:rPr>
          <w:rFonts w:ascii="Times New Roman" w:hAnsi="Times New Roman"/>
          <w:noProof/>
          <w:sz w:val="28"/>
          <w:szCs w:val="28"/>
          <w:lang w:val="en-US"/>
        </w:rPr>
        <w:t>Nghị quyết số 66.18/2026/NQ-CP</w:t>
      </w:r>
      <w:r w:rsidRPr="00F02803">
        <w:rPr>
          <w:rFonts w:ascii="Times New Roman" w:hAnsi="Times New Roman" w:cs="Times New Roman"/>
          <w:color w:val="000000" w:themeColor="text1"/>
          <w:sz w:val="28"/>
          <w:szCs w:val="28"/>
        </w:rPr>
        <w:t xml:space="preserve"> cũng chỉ có hiệu lực trong thời gian nhất định (</w:t>
      </w:r>
      <w:r>
        <w:rPr>
          <w:rFonts w:ascii="Times New Roman" w:hAnsi="Times New Roman" w:cs="Times New Roman"/>
          <w:color w:val="000000" w:themeColor="text1"/>
          <w:sz w:val="28"/>
          <w:szCs w:val="28"/>
          <w:lang w:val="en-US"/>
        </w:rPr>
        <w:t>đến ngày 28/02/2027</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 xml:space="preserve">. Do vậy, dự thảo Luật tiếp tục quy định cắt </w:t>
      </w:r>
      <w:r>
        <w:rPr>
          <w:rFonts w:ascii="Times New Roman" w:hAnsi="Times New Roman"/>
          <w:noProof/>
          <w:sz w:val="28"/>
          <w:szCs w:val="28"/>
          <w:lang w:val="en-US"/>
        </w:rPr>
        <w:t>giảm, đơn giản hóa thủ tục hành chính, điều kiện kinh doanh theo chủ trương, định hướng của Nghị quyết số 66.18/2026/NQ-CP.</w:t>
      </w:r>
      <w:r w:rsidR="003179D9">
        <w:rPr>
          <w:rFonts w:ascii="Times New Roman" w:hAnsi="Times New Roman"/>
          <w:noProof/>
          <w:sz w:val="28"/>
          <w:szCs w:val="28"/>
          <w:lang w:val="en-US"/>
        </w:rPr>
        <w:t xml:space="preserve"> </w:t>
      </w:r>
    </w:p>
    <w:p w14:paraId="07CC2395" w14:textId="77777777" w:rsidR="003179D9" w:rsidRDefault="003179D9" w:rsidP="009F5E03">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lang w:val="en-US"/>
        </w:rPr>
      </w:pPr>
      <w:r>
        <w:rPr>
          <w:rFonts w:ascii="Times New Roman" w:hAnsi="Times New Roman"/>
          <w:noProof/>
          <w:sz w:val="28"/>
          <w:szCs w:val="28"/>
          <w:lang w:val="en-US"/>
        </w:rPr>
        <w:t>Như vậy, dự thảo</w:t>
      </w:r>
      <w:r w:rsidR="000266EB">
        <w:rPr>
          <w:rFonts w:ascii="Times New Roman" w:hAnsi="Times New Roman"/>
          <w:noProof/>
          <w:sz w:val="28"/>
          <w:szCs w:val="28"/>
          <w:lang w:val="en-US"/>
        </w:rPr>
        <w:t xml:space="preserve"> Luật </w:t>
      </w:r>
      <w:r w:rsidR="00E32D3B">
        <w:rPr>
          <w:rFonts w:ascii="Times New Roman" w:hAnsi="Times New Roman"/>
          <w:noProof/>
          <w:sz w:val="28"/>
          <w:szCs w:val="28"/>
          <w:lang w:val="en-US"/>
        </w:rPr>
        <w:t>sửa đổi, bổ sung</w:t>
      </w:r>
      <w:r w:rsidR="000266EB">
        <w:rPr>
          <w:rFonts w:ascii="Times New Roman" w:hAnsi="Times New Roman"/>
          <w:noProof/>
          <w:sz w:val="28"/>
          <w:szCs w:val="28"/>
          <w:lang w:val="en-US"/>
        </w:rPr>
        <w:t xml:space="preserve"> 04 TTHC</w:t>
      </w:r>
      <w:r w:rsidR="00E32D3B">
        <w:rPr>
          <w:rFonts w:ascii="Times New Roman" w:hAnsi="Times New Roman"/>
          <w:noProof/>
          <w:sz w:val="28"/>
          <w:szCs w:val="28"/>
          <w:lang w:val="en-US"/>
        </w:rPr>
        <w:t xml:space="preserve"> </w:t>
      </w:r>
      <w:r w:rsidR="000266EB">
        <w:rPr>
          <w:rFonts w:ascii="Times New Roman" w:hAnsi="Times New Roman"/>
          <w:noProof/>
          <w:sz w:val="28"/>
          <w:szCs w:val="28"/>
          <w:lang w:val="en-US"/>
        </w:rPr>
        <w:t>(chỉ quy định về tên, thẩm quyền giải quyết; thành phần hồ sơ, cách thức thực hiện TTHC sẽ được quy định tại văn bản quy định chi tiết của Luật)</w:t>
      </w:r>
      <w:r w:rsidR="009F5E03">
        <w:rPr>
          <w:rFonts w:ascii="Times New Roman" w:hAnsi="Times New Roman"/>
          <w:noProof/>
          <w:sz w:val="28"/>
          <w:szCs w:val="28"/>
          <w:lang w:val="en-US"/>
        </w:rPr>
        <w:t xml:space="preserve">: </w:t>
      </w:r>
      <w:r w:rsidR="009F5E03" w:rsidRPr="009F5E03">
        <w:rPr>
          <w:rFonts w:ascii="Times New Roman" w:hAnsi="Times New Roman"/>
          <w:noProof/>
          <w:sz w:val="28"/>
          <w:szCs w:val="28"/>
          <w:lang w:val="en-US"/>
        </w:rPr>
        <w:t>(1) Cấp Chứng chỉ hành nghề đấu giá; (2) Cấp lại Chứng chỉ hành nghề đấ</w:t>
      </w:r>
      <w:r w:rsidR="009F5E03">
        <w:rPr>
          <w:rFonts w:ascii="Times New Roman" w:hAnsi="Times New Roman"/>
          <w:noProof/>
          <w:sz w:val="28"/>
          <w:szCs w:val="28"/>
          <w:lang w:val="en-US"/>
        </w:rPr>
        <w:t xml:space="preserve">u giá; </w:t>
      </w:r>
      <w:r w:rsidR="009F5E03" w:rsidRPr="009F5E03">
        <w:rPr>
          <w:rFonts w:ascii="Times New Roman" w:hAnsi="Times New Roman"/>
          <w:noProof/>
          <w:sz w:val="28"/>
          <w:szCs w:val="28"/>
          <w:lang w:val="en-US"/>
        </w:rPr>
        <w:t>(</w:t>
      </w:r>
      <w:r w:rsidR="009F5E03">
        <w:rPr>
          <w:rFonts w:ascii="Times New Roman" w:hAnsi="Times New Roman"/>
          <w:noProof/>
          <w:sz w:val="28"/>
          <w:szCs w:val="28"/>
          <w:lang w:val="en-US"/>
        </w:rPr>
        <w:t>3</w:t>
      </w:r>
      <w:r w:rsidR="009F5E03" w:rsidRPr="009F5E03">
        <w:rPr>
          <w:rFonts w:ascii="Times New Roman" w:hAnsi="Times New Roman"/>
          <w:noProof/>
          <w:sz w:val="28"/>
          <w:szCs w:val="28"/>
          <w:lang w:val="en-US"/>
        </w:rPr>
        <w:t>) Phê duyệt đủ điều kiện thực hiện hình thức đấu giá trực tuyến; (</w:t>
      </w:r>
      <w:r w:rsidR="009F5E03">
        <w:rPr>
          <w:rFonts w:ascii="Times New Roman" w:hAnsi="Times New Roman"/>
          <w:noProof/>
          <w:sz w:val="28"/>
          <w:szCs w:val="28"/>
          <w:lang w:val="en-US"/>
        </w:rPr>
        <w:t>4</w:t>
      </w:r>
      <w:r w:rsidR="009F5E03" w:rsidRPr="009F5E03">
        <w:rPr>
          <w:rFonts w:ascii="Times New Roman" w:hAnsi="Times New Roman"/>
          <w:noProof/>
          <w:sz w:val="28"/>
          <w:szCs w:val="28"/>
          <w:lang w:val="en-US"/>
        </w:rPr>
        <w:t>) Đăng ký tham dự kiểm tra kết quả tập sự hành nghề đấu giá</w:t>
      </w:r>
      <w:r w:rsidR="00E32D3B">
        <w:rPr>
          <w:rFonts w:ascii="Times New Roman" w:hAnsi="Times New Roman"/>
          <w:noProof/>
          <w:sz w:val="28"/>
          <w:szCs w:val="28"/>
          <w:lang w:val="en-US"/>
        </w:rPr>
        <w:t xml:space="preserve">; bãi bỏ 04 TTHC: (1) </w:t>
      </w:r>
      <w:r w:rsidR="00E32D3B" w:rsidRPr="00617E78">
        <w:rPr>
          <w:rFonts w:ascii="Times New Roman" w:hAnsi="Times New Roman"/>
          <w:noProof/>
          <w:sz w:val="28"/>
          <w:szCs w:val="28"/>
          <w:lang w:val="en-US"/>
        </w:rPr>
        <w:t xml:space="preserve">Đăng ký hoạt động của doanh nghiệp đấu giá tài sản; </w:t>
      </w:r>
      <w:r w:rsidR="00E32D3B">
        <w:rPr>
          <w:rFonts w:ascii="Times New Roman" w:hAnsi="Times New Roman"/>
          <w:noProof/>
          <w:sz w:val="28"/>
          <w:szCs w:val="28"/>
          <w:lang w:val="en-US"/>
        </w:rPr>
        <w:t xml:space="preserve">(2) </w:t>
      </w:r>
      <w:r w:rsidR="00E32D3B" w:rsidRPr="00617E78">
        <w:rPr>
          <w:rFonts w:ascii="Times New Roman" w:hAnsi="Times New Roman"/>
          <w:noProof/>
          <w:sz w:val="28"/>
          <w:szCs w:val="28"/>
          <w:lang w:val="en-US"/>
        </w:rPr>
        <w:t xml:space="preserve">Thay đổi nội dung đăng ký hoạt động của doanh nghiệp đấu giá tài sản; </w:t>
      </w:r>
      <w:r w:rsidR="00E32D3B">
        <w:rPr>
          <w:rFonts w:ascii="Times New Roman" w:hAnsi="Times New Roman"/>
          <w:noProof/>
          <w:sz w:val="28"/>
          <w:szCs w:val="28"/>
          <w:lang w:val="en-US"/>
        </w:rPr>
        <w:t xml:space="preserve">(3) </w:t>
      </w:r>
      <w:r w:rsidR="00E32D3B" w:rsidRPr="00617E78">
        <w:rPr>
          <w:rFonts w:ascii="Times New Roman" w:hAnsi="Times New Roman"/>
          <w:noProof/>
          <w:sz w:val="28"/>
          <w:szCs w:val="28"/>
          <w:lang w:val="en-US"/>
        </w:rPr>
        <w:t>Cấp lại Giấy đăng ký hoạt động của doanh nghiệp đấ</w:t>
      </w:r>
      <w:r w:rsidR="00E32D3B">
        <w:rPr>
          <w:rFonts w:ascii="Times New Roman" w:hAnsi="Times New Roman"/>
          <w:noProof/>
          <w:sz w:val="28"/>
          <w:szCs w:val="28"/>
          <w:lang w:val="en-US"/>
        </w:rPr>
        <w:t xml:space="preserve">u giá </w:t>
      </w:r>
      <w:r w:rsidR="00E32D3B" w:rsidRPr="00617E78">
        <w:rPr>
          <w:rFonts w:ascii="Times New Roman" w:hAnsi="Times New Roman"/>
          <w:noProof/>
          <w:sz w:val="28"/>
          <w:szCs w:val="28"/>
          <w:lang w:val="en-US"/>
        </w:rPr>
        <w:t xml:space="preserve">tài sản; </w:t>
      </w:r>
      <w:r w:rsidR="00E32D3B">
        <w:rPr>
          <w:rFonts w:ascii="Times New Roman" w:hAnsi="Times New Roman"/>
          <w:noProof/>
          <w:sz w:val="28"/>
          <w:szCs w:val="28"/>
          <w:lang w:val="en-US"/>
        </w:rPr>
        <w:t xml:space="preserve">(4) </w:t>
      </w:r>
      <w:r w:rsidR="00E32D3B" w:rsidRPr="00617E78">
        <w:rPr>
          <w:rFonts w:ascii="Times New Roman" w:hAnsi="Times New Roman"/>
          <w:noProof/>
          <w:sz w:val="28"/>
          <w:szCs w:val="28"/>
          <w:lang w:val="en-US"/>
        </w:rPr>
        <w:t>Đăng ký hoạt động của Chi nhánh doanh nghiệp đấu giá tài sản</w:t>
      </w:r>
    </w:p>
    <w:p w14:paraId="3D7DD1B6" w14:textId="77777777" w:rsidR="00E32D3B" w:rsidRDefault="00E32D3B" w:rsidP="009F5E03">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lang w:val="en-US"/>
        </w:rPr>
      </w:pPr>
      <w:r>
        <w:rPr>
          <w:rFonts w:ascii="Times New Roman" w:hAnsi="Times New Roman"/>
          <w:noProof/>
          <w:sz w:val="28"/>
          <w:szCs w:val="28"/>
          <w:lang w:val="en-US"/>
        </w:rPr>
        <w:t>Đánh giá về 04 TTHC được sửa đổi, bổ sung:</w:t>
      </w:r>
    </w:p>
    <w:p w14:paraId="1EE31101" w14:textId="77777777" w:rsidR="00041B21" w:rsidRPr="00041B21" w:rsidRDefault="00041B21" w:rsidP="009F5E03">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i/>
          <w:noProof/>
          <w:sz w:val="28"/>
          <w:szCs w:val="28"/>
          <w:lang w:val="en-US"/>
        </w:rPr>
      </w:pPr>
      <w:r w:rsidRPr="00041B21">
        <w:rPr>
          <w:rFonts w:ascii="Times New Roman" w:hAnsi="Times New Roman"/>
          <w:i/>
          <w:noProof/>
          <w:sz w:val="28"/>
          <w:szCs w:val="28"/>
          <w:lang w:val="en-US"/>
        </w:rPr>
        <w:t>(Biểu mẫu đánh giá tác động của TTHC kèm theo)</w:t>
      </w:r>
    </w:p>
    <w:tbl>
      <w:tblPr>
        <w:tblStyle w:val="TableGrid"/>
        <w:tblW w:w="9175" w:type="dxa"/>
        <w:tblLook w:val="04A0" w:firstRow="1" w:lastRow="0" w:firstColumn="1" w:lastColumn="0" w:noHBand="0" w:noVBand="1"/>
      </w:tblPr>
      <w:tblGrid>
        <w:gridCol w:w="1812"/>
        <w:gridCol w:w="2233"/>
        <w:gridCol w:w="2520"/>
        <w:gridCol w:w="2610"/>
      </w:tblGrid>
      <w:tr w:rsidR="00E32D3B" w14:paraId="7C30BC82" w14:textId="77777777" w:rsidTr="00E32D3B">
        <w:tc>
          <w:tcPr>
            <w:tcW w:w="1812" w:type="dxa"/>
            <w:vAlign w:val="center"/>
          </w:tcPr>
          <w:p w14:paraId="08101DB2" w14:textId="77777777" w:rsidR="00E32D3B" w:rsidRDefault="00E32D3B" w:rsidP="00E32D3B">
            <w:pPr>
              <w:spacing w:before="120" w:after="120" w:line="360" w:lineRule="atLeast"/>
              <w:jc w:val="center"/>
              <w:rPr>
                <w:rFonts w:ascii="Times New Roman" w:hAnsi="Times New Roman"/>
                <w:noProof/>
                <w:sz w:val="28"/>
                <w:szCs w:val="28"/>
                <w:lang w:val="en-US"/>
              </w:rPr>
            </w:pPr>
            <w:r>
              <w:rPr>
                <w:rFonts w:ascii="Times New Roman" w:hAnsi="Times New Roman"/>
                <w:noProof/>
                <w:sz w:val="28"/>
                <w:szCs w:val="28"/>
                <w:lang w:val="en-US"/>
              </w:rPr>
              <w:t>TTHC</w:t>
            </w:r>
          </w:p>
        </w:tc>
        <w:tc>
          <w:tcPr>
            <w:tcW w:w="2233" w:type="dxa"/>
            <w:vAlign w:val="center"/>
          </w:tcPr>
          <w:p w14:paraId="6D4FF055" w14:textId="77777777" w:rsidR="00E32D3B" w:rsidRDefault="00E32D3B" w:rsidP="00E32D3B">
            <w:pPr>
              <w:spacing w:before="120" w:after="120" w:line="360" w:lineRule="atLeast"/>
              <w:jc w:val="center"/>
              <w:rPr>
                <w:rFonts w:ascii="Times New Roman" w:hAnsi="Times New Roman"/>
                <w:noProof/>
                <w:sz w:val="28"/>
                <w:szCs w:val="28"/>
                <w:lang w:val="en-US"/>
              </w:rPr>
            </w:pPr>
            <w:r>
              <w:rPr>
                <w:rFonts w:ascii="Times New Roman" w:hAnsi="Times New Roman"/>
                <w:noProof/>
                <w:sz w:val="28"/>
                <w:szCs w:val="28"/>
                <w:lang w:val="en-US"/>
              </w:rPr>
              <w:t>Sự cần thiết</w:t>
            </w:r>
          </w:p>
        </w:tc>
        <w:tc>
          <w:tcPr>
            <w:tcW w:w="2520" w:type="dxa"/>
            <w:vAlign w:val="center"/>
          </w:tcPr>
          <w:p w14:paraId="2EC3CF56" w14:textId="77777777" w:rsidR="00E32D3B" w:rsidRDefault="00E32D3B" w:rsidP="00E32D3B">
            <w:pPr>
              <w:spacing w:before="120" w:after="120" w:line="360" w:lineRule="atLeast"/>
              <w:jc w:val="center"/>
              <w:rPr>
                <w:rFonts w:ascii="Times New Roman" w:hAnsi="Times New Roman"/>
                <w:noProof/>
                <w:sz w:val="28"/>
                <w:szCs w:val="28"/>
                <w:lang w:val="en-US"/>
              </w:rPr>
            </w:pPr>
            <w:r>
              <w:rPr>
                <w:rFonts w:ascii="Times New Roman" w:hAnsi="Times New Roman"/>
                <w:noProof/>
                <w:sz w:val="28"/>
                <w:szCs w:val="28"/>
                <w:lang w:val="en-US"/>
              </w:rPr>
              <w:t>Tính hợp lý</w:t>
            </w:r>
          </w:p>
        </w:tc>
        <w:tc>
          <w:tcPr>
            <w:tcW w:w="2610" w:type="dxa"/>
            <w:vAlign w:val="center"/>
          </w:tcPr>
          <w:p w14:paraId="28F5E3CB" w14:textId="77777777" w:rsidR="00E32D3B" w:rsidRDefault="00E32D3B" w:rsidP="00E32D3B">
            <w:pPr>
              <w:spacing w:before="120" w:after="120" w:line="360" w:lineRule="atLeast"/>
              <w:jc w:val="center"/>
              <w:rPr>
                <w:rFonts w:ascii="Times New Roman" w:hAnsi="Times New Roman"/>
                <w:noProof/>
                <w:sz w:val="28"/>
                <w:szCs w:val="28"/>
                <w:lang w:val="en-US"/>
              </w:rPr>
            </w:pPr>
            <w:r>
              <w:rPr>
                <w:rFonts w:ascii="Times New Roman" w:hAnsi="Times New Roman"/>
                <w:noProof/>
                <w:sz w:val="28"/>
                <w:szCs w:val="28"/>
                <w:lang w:val="en-US"/>
              </w:rPr>
              <w:t>Chi phí tuân thủ</w:t>
            </w:r>
          </w:p>
        </w:tc>
      </w:tr>
      <w:tr w:rsidR="00E32D3B" w14:paraId="58702A77" w14:textId="77777777" w:rsidTr="00E32D3B">
        <w:tc>
          <w:tcPr>
            <w:tcW w:w="1812" w:type="dxa"/>
            <w:vAlign w:val="center"/>
          </w:tcPr>
          <w:p w14:paraId="74BCB84A" w14:textId="77777777" w:rsidR="00E32D3B" w:rsidRDefault="00E32D3B" w:rsidP="00E32D3B">
            <w:pPr>
              <w:spacing w:before="120" w:after="120" w:line="360" w:lineRule="atLeast"/>
              <w:jc w:val="center"/>
              <w:rPr>
                <w:rFonts w:ascii="Times New Roman" w:hAnsi="Times New Roman"/>
                <w:noProof/>
                <w:sz w:val="28"/>
                <w:szCs w:val="28"/>
                <w:lang w:val="en-US"/>
              </w:rPr>
            </w:pPr>
            <w:r w:rsidRPr="009F5E03">
              <w:rPr>
                <w:rFonts w:ascii="Times New Roman" w:hAnsi="Times New Roman"/>
                <w:noProof/>
                <w:sz w:val="28"/>
                <w:szCs w:val="28"/>
                <w:lang w:val="en-US"/>
              </w:rPr>
              <w:t>Cấp Chứng chỉ hành nghề đấu giá</w:t>
            </w:r>
          </w:p>
        </w:tc>
        <w:tc>
          <w:tcPr>
            <w:tcW w:w="2233" w:type="dxa"/>
            <w:vAlign w:val="center"/>
          </w:tcPr>
          <w:p w14:paraId="06F6F2D6" w14:textId="77777777" w:rsidR="00375AE0" w:rsidRDefault="00375AE0" w:rsidP="00375AE0">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Chứng chỉ hành nghề đấu giá tài sản là cơ sở để cá nhân tham gia hoạt động hành nghề đấu giá tài sản</w:t>
            </w:r>
          </w:p>
          <w:p w14:paraId="4ACEAA46" w14:textId="77777777" w:rsidR="00375AE0" w:rsidRDefault="00375AE0" w:rsidP="00375AE0">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Đảm bảo hoạt động quản lý đối với đối tượng được cấp chứng chỉ hành nghề đấu giá</w:t>
            </w:r>
          </w:p>
          <w:p w14:paraId="7567118C" w14:textId="77777777" w:rsidR="00E32D3B" w:rsidRDefault="00375AE0" w:rsidP="00375AE0">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lastRenderedPageBreak/>
              <w:t xml:space="preserve">- Quy định trình tự, thủ tục cụ thể để cơ quan, cá nhân thực hiện TTHC </w:t>
            </w:r>
          </w:p>
          <w:p w14:paraId="0E192B10" w14:textId="77777777" w:rsidR="00703658" w:rsidRDefault="00703658" w:rsidP="00375AE0">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Thực hiện chủ trương về việc phân cấp, phân quyền, cắt giảm, đơn giản hóa thủ tục hành chính</w:t>
            </w:r>
          </w:p>
        </w:tc>
        <w:tc>
          <w:tcPr>
            <w:tcW w:w="2520" w:type="dxa"/>
            <w:vAlign w:val="center"/>
          </w:tcPr>
          <w:p w14:paraId="7695BA62" w14:textId="77777777" w:rsidR="00E32D3B" w:rsidRDefault="00375AE0"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lastRenderedPageBreak/>
              <w:t>- Kế thừa quy định của Luật Đấu giá giá tài sản năm 2016 (được sửa đổi, bổ sung năm 2024)</w:t>
            </w:r>
          </w:p>
          <w:p w14:paraId="691C3CEE"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Thực hiện chủ trương về việc phân cấp, phân quyền, cắt giảm, đơn giản hóa thủ tục hành chính</w:t>
            </w:r>
          </w:p>
        </w:tc>
        <w:tc>
          <w:tcPr>
            <w:tcW w:w="2610" w:type="dxa"/>
            <w:vAlign w:val="center"/>
          </w:tcPr>
          <w:p w14:paraId="7B5A760F" w14:textId="77777777" w:rsidR="00E32D3B" w:rsidRDefault="00E32D3B" w:rsidP="00375AE0">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Thực hiện khi xây dựng các văn bản hướng dẫn thi hành Luật</w:t>
            </w:r>
          </w:p>
        </w:tc>
      </w:tr>
      <w:tr w:rsidR="00703658" w14:paraId="09CE2BBB" w14:textId="77777777" w:rsidTr="00E32D3B">
        <w:tc>
          <w:tcPr>
            <w:tcW w:w="1812" w:type="dxa"/>
            <w:vAlign w:val="center"/>
          </w:tcPr>
          <w:p w14:paraId="6219EB60" w14:textId="77777777" w:rsidR="00703658" w:rsidRDefault="00703658" w:rsidP="00703658">
            <w:pPr>
              <w:spacing w:before="120" w:after="120" w:line="360" w:lineRule="atLeast"/>
              <w:jc w:val="center"/>
              <w:rPr>
                <w:rFonts w:ascii="Times New Roman" w:hAnsi="Times New Roman"/>
                <w:noProof/>
                <w:sz w:val="28"/>
                <w:szCs w:val="28"/>
                <w:lang w:val="en-US"/>
              </w:rPr>
            </w:pPr>
            <w:r w:rsidRPr="009F5E03">
              <w:rPr>
                <w:rFonts w:ascii="Times New Roman" w:hAnsi="Times New Roman"/>
                <w:noProof/>
                <w:sz w:val="28"/>
                <w:szCs w:val="28"/>
                <w:lang w:val="en-US"/>
              </w:rPr>
              <w:t>Cấp lại Chứng chỉ hành nghề đấ</w:t>
            </w:r>
            <w:r>
              <w:rPr>
                <w:rFonts w:ascii="Times New Roman" w:hAnsi="Times New Roman"/>
                <w:noProof/>
                <w:sz w:val="28"/>
                <w:szCs w:val="28"/>
                <w:lang w:val="en-US"/>
              </w:rPr>
              <w:t>u giá</w:t>
            </w:r>
          </w:p>
        </w:tc>
        <w:tc>
          <w:tcPr>
            <w:tcW w:w="2233" w:type="dxa"/>
            <w:vAlign w:val="center"/>
          </w:tcPr>
          <w:p w14:paraId="17679B0B" w14:textId="77777777" w:rsidR="00703658" w:rsidRPr="00375AE0" w:rsidRDefault="00703658" w:rsidP="00703658">
            <w:pPr>
              <w:spacing w:before="120" w:after="120" w:line="360" w:lineRule="atLeast"/>
              <w:jc w:val="both"/>
              <w:rPr>
                <w:rFonts w:ascii="Times New Roman" w:hAnsi="Times New Roman"/>
                <w:noProof/>
                <w:sz w:val="28"/>
                <w:szCs w:val="28"/>
                <w:lang w:val="en-US"/>
              </w:rPr>
            </w:pPr>
            <w:r w:rsidRPr="00375AE0">
              <w:rPr>
                <w:rFonts w:ascii="Times New Roman" w:hAnsi="Times New Roman"/>
                <w:noProof/>
                <w:sz w:val="28"/>
                <w:szCs w:val="28"/>
                <w:lang w:val="en-US"/>
              </w:rPr>
              <w:t>- Đảm bảo hoạt động quản lý đối với đối tượng được cấp</w:t>
            </w:r>
            <w:r>
              <w:rPr>
                <w:rFonts w:ascii="Times New Roman" w:hAnsi="Times New Roman"/>
                <w:noProof/>
                <w:sz w:val="28"/>
                <w:szCs w:val="28"/>
                <w:lang w:val="en-US"/>
              </w:rPr>
              <w:t xml:space="preserve"> lại</w:t>
            </w:r>
            <w:r w:rsidRPr="00375AE0">
              <w:rPr>
                <w:rFonts w:ascii="Times New Roman" w:hAnsi="Times New Roman"/>
                <w:noProof/>
                <w:sz w:val="28"/>
                <w:szCs w:val="28"/>
                <w:lang w:val="en-US"/>
              </w:rPr>
              <w:t xml:space="preserve"> chứng chỉ hành nghề đấu giá</w:t>
            </w:r>
          </w:p>
          <w:p w14:paraId="7CB3AE50" w14:textId="77777777" w:rsidR="00703658" w:rsidRDefault="00703658" w:rsidP="00703658">
            <w:pPr>
              <w:spacing w:before="120" w:after="120" w:line="360" w:lineRule="atLeast"/>
              <w:jc w:val="both"/>
              <w:rPr>
                <w:rFonts w:ascii="Times New Roman" w:hAnsi="Times New Roman"/>
                <w:noProof/>
                <w:sz w:val="28"/>
                <w:szCs w:val="28"/>
                <w:lang w:val="en-US"/>
              </w:rPr>
            </w:pPr>
            <w:r w:rsidRPr="00375AE0">
              <w:rPr>
                <w:rFonts w:ascii="Times New Roman" w:hAnsi="Times New Roman"/>
                <w:noProof/>
                <w:sz w:val="28"/>
                <w:szCs w:val="28"/>
                <w:lang w:val="en-US"/>
              </w:rPr>
              <w:t>- Quy định trình tự, thủ tục cụ thể để cơ quan, cá nhân thực hiện TTHC</w:t>
            </w:r>
          </w:p>
          <w:p w14:paraId="1433318B"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Thực hiện chủ trương về việc phân cấp, phân quyền, cắt giảm, đơn giản hóa thủ tục hành chính</w:t>
            </w:r>
          </w:p>
        </w:tc>
        <w:tc>
          <w:tcPr>
            <w:tcW w:w="2520" w:type="dxa"/>
            <w:vAlign w:val="center"/>
          </w:tcPr>
          <w:p w14:paraId="0B006C5A"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Kế thừa quy định của Luật Đấu giá giá tài sản năm 2016 (được sửa đổi, bổ sung năm 2024)</w:t>
            </w:r>
          </w:p>
          <w:p w14:paraId="2A497DC8"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Thực hiện chủ trương về việc phân cấp, phân quyền, cắt giảm, đơn giản hóa thủ tục hành chính</w:t>
            </w:r>
          </w:p>
        </w:tc>
        <w:tc>
          <w:tcPr>
            <w:tcW w:w="2610" w:type="dxa"/>
            <w:vAlign w:val="center"/>
          </w:tcPr>
          <w:p w14:paraId="606B2743"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Thực hiện khi xây dựng các văn bản hướng dẫn thi hành Luật</w:t>
            </w:r>
          </w:p>
        </w:tc>
      </w:tr>
      <w:tr w:rsidR="00703658" w14:paraId="05354F94" w14:textId="77777777" w:rsidTr="00E32D3B">
        <w:tc>
          <w:tcPr>
            <w:tcW w:w="1812" w:type="dxa"/>
            <w:vAlign w:val="center"/>
          </w:tcPr>
          <w:p w14:paraId="4570581C" w14:textId="77777777" w:rsidR="00703658" w:rsidRDefault="00703658" w:rsidP="00703658">
            <w:pPr>
              <w:spacing w:before="120" w:after="120" w:line="360" w:lineRule="atLeast"/>
              <w:jc w:val="center"/>
              <w:rPr>
                <w:rFonts w:ascii="Times New Roman" w:hAnsi="Times New Roman"/>
                <w:noProof/>
                <w:sz w:val="28"/>
                <w:szCs w:val="28"/>
                <w:lang w:val="en-US"/>
              </w:rPr>
            </w:pPr>
            <w:r w:rsidRPr="009F5E03">
              <w:rPr>
                <w:rFonts w:ascii="Times New Roman" w:hAnsi="Times New Roman"/>
                <w:noProof/>
                <w:sz w:val="28"/>
                <w:szCs w:val="28"/>
                <w:lang w:val="en-US"/>
              </w:rPr>
              <w:t>Phê duyệt đủ điều kiện thực hiện hình thức đấu giá trực tuyến</w:t>
            </w:r>
          </w:p>
        </w:tc>
        <w:tc>
          <w:tcPr>
            <w:tcW w:w="2233" w:type="dxa"/>
            <w:vAlign w:val="center"/>
          </w:tcPr>
          <w:p w14:paraId="01F10656" w14:textId="77777777" w:rsidR="00703658" w:rsidRPr="00375AE0" w:rsidRDefault="00703658" w:rsidP="00703658">
            <w:pPr>
              <w:spacing w:before="120" w:after="120" w:line="360" w:lineRule="atLeast"/>
              <w:jc w:val="both"/>
              <w:rPr>
                <w:rFonts w:ascii="Times New Roman" w:hAnsi="Times New Roman"/>
                <w:noProof/>
                <w:sz w:val="28"/>
                <w:szCs w:val="28"/>
                <w:lang w:val="en-US"/>
              </w:rPr>
            </w:pPr>
            <w:r w:rsidRPr="00375AE0">
              <w:rPr>
                <w:rFonts w:ascii="Times New Roman" w:hAnsi="Times New Roman"/>
                <w:noProof/>
                <w:sz w:val="28"/>
                <w:szCs w:val="28"/>
                <w:lang w:val="en-US"/>
              </w:rPr>
              <w:t xml:space="preserve">- Đảm bảo hoạt động quản lý đối với </w:t>
            </w:r>
            <w:r>
              <w:rPr>
                <w:rFonts w:ascii="Times New Roman" w:hAnsi="Times New Roman"/>
                <w:noProof/>
                <w:sz w:val="28"/>
                <w:szCs w:val="28"/>
                <w:lang w:val="en-US"/>
              </w:rPr>
              <w:t>tổ chức hành nghề đấu giá tài sản xây dựng trang đấu giá trực tuyến</w:t>
            </w:r>
          </w:p>
          <w:p w14:paraId="168CD4C1" w14:textId="77777777" w:rsidR="00703658" w:rsidRDefault="00703658" w:rsidP="00703658">
            <w:pPr>
              <w:spacing w:before="120" w:after="120" w:line="360" w:lineRule="atLeast"/>
              <w:jc w:val="both"/>
              <w:rPr>
                <w:rFonts w:ascii="Times New Roman" w:hAnsi="Times New Roman"/>
                <w:noProof/>
                <w:sz w:val="28"/>
                <w:szCs w:val="28"/>
                <w:lang w:val="en-US"/>
              </w:rPr>
            </w:pPr>
            <w:r w:rsidRPr="00375AE0">
              <w:rPr>
                <w:rFonts w:ascii="Times New Roman" w:hAnsi="Times New Roman"/>
                <w:noProof/>
                <w:sz w:val="28"/>
                <w:szCs w:val="28"/>
                <w:lang w:val="en-US"/>
              </w:rPr>
              <w:t xml:space="preserve">- Quy định trình </w:t>
            </w:r>
            <w:r w:rsidRPr="00375AE0">
              <w:rPr>
                <w:rFonts w:ascii="Times New Roman" w:hAnsi="Times New Roman"/>
                <w:noProof/>
                <w:sz w:val="28"/>
                <w:szCs w:val="28"/>
                <w:lang w:val="en-US"/>
              </w:rPr>
              <w:lastRenderedPageBreak/>
              <w:t>tự, thủ tục cụ thể để cơ quan, cá nhân thực hiện TTHC</w:t>
            </w:r>
          </w:p>
          <w:p w14:paraId="33CABCD8"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Thực hiện chủ trương về việc cắt giảm, đơn giản hóa thủ tục hành chính</w:t>
            </w:r>
          </w:p>
        </w:tc>
        <w:tc>
          <w:tcPr>
            <w:tcW w:w="2520" w:type="dxa"/>
            <w:vAlign w:val="center"/>
          </w:tcPr>
          <w:p w14:paraId="03BB74F4"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lastRenderedPageBreak/>
              <w:t>- Kế thừa quy định của Nghị định số</w:t>
            </w:r>
            <w:r>
              <w:t xml:space="preserve"> </w:t>
            </w:r>
            <w:r w:rsidRPr="00703658">
              <w:rPr>
                <w:rFonts w:ascii="Times New Roman" w:hAnsi="Times New Roman"/>
                <w:noProof/>
                <w:sz w:val="28"/>
                <w:szCs w:val="28"/>
                <w:lang w:val="en-US"/>
              </w:rPr>
              <w:t>172/2024/NĐ-CP ngày 27/12/2024</w:t>
            </w:r>
            <w:r>
              <w:rPr>
                <w:rFonts w:ascii="Times New Roman" w:hAnsi="Times New Roman"/>
                <w:noProof/>
                <w:sz w:val="28"/>
                <w:szCs w:val="28"/>
                <w:lang w:val="en-US"/>
              </w:rPr>
              <w:t xml:space="preserve"> của Chính phủ </w:t>
            </w:r>
            <w:r w:rsidRPr="00703658">
              <w:rPr>
                <w:rFonts w:ascii="Times New Roman" w:hAnsi="Times New Roman"/>
                <w:noProof/>
                <w:sz w:val="28"/>
                <w:szCs w:val="28"/>
                <w:lang w:val="en-US"/>
              </w:rPr>
              <w:t xml:space="preserve">quy định chi tiết một số điều và biện pháp thi hành Luật Đấu </w:t>
            </w:r>
            <w:r w:rsidRPr="00703658">
              <w:rPr>
                <w:rFonts w:ascii="Times New Roman" w:hAnsi="Times New Roman"/>
                <w:noProof/>
                <w:sz w:val="28"/>
                <w:szCs w:val="28"/>
                <w:lang w:val="en-US"/>
              </w:rPr>
              <w:lastRenderedPageBreak/>
              <w:t>giá tài sản</w:t>
            </w:r>
          </w:p>
          <w:p w14:paraId="498256E2"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Thực hiện chủ trương về cắt giảm, đơn giản hóa thủ tục hành chính</w:t>
            </w:r>
          </w:p>
        </w:tc>
        <w:tc>
          <w:tcPr>
            <w:tcW w:w="2610" w:type="dxa"/>
            <w:vAlign w:val="center"/>
          </w:tcPr>
          <w:p w14:paraId="284BF651"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lastRenderedPageBreak/>
              <w:t>Thực hiện khi xây dựng các văn bản hướng dẫn thi hành Luật</w:t>
            </w:r>
          </w:p>
        </w:tc>
      </w:tr>
      <w:tr w:rsidR="00703658" w14:paraId="57A281BA" w14:textId="77777777" w:rsidTr="00E32D3B">
        <w:tc>
          <w:tcPr>
            <w:tcW w:w="1812" w:type="dxa"/>
            <w:vAlign w:val="center"/>
          </w:tcPr>
          <w:p w14:paraId="693AA58C" w14:textId="77777777" w:rsidR="00703658" w:rsidRDefault="00703658" w:rsidP="00703658">
            <w:pPr>
              <w:spacing w:before="120" w:after="120" w:line="360" w:lineRule="atLeast"/>
              <w:jc w:val="center"/>
              <w:rPr>
                <w:rFonts w:ascii="Times New Roman" w:hAnsi="Times New Roman"/>
                <w:noProof/>
                <w:sz w:val="28"/>
                <w:szCs w:val="28"/>
                <w:lang w:val="en-US"/>
              </w:rPr>
            </w:pPr>
            <w:r w:rsidRPr="009F5E03">
              <w:rPr>
                <w:rFonts w:ascii="Times New Roman" w:hAnsi="Times New Roman"/>
                <w:noProof/>
                <w:sz w:val="28"/>
                <w:szCs w:val="28"/>
                <w:lang w:val="en-US"/>
              </w:rPr>
              <w:t>Đăng ký tham dự kiểm tra kết quả tập sự hành nghề đấu giá</w:t>
            </w:r>
          </w:p>
        </w:tc>
        <w:tc>
          <w:tcPr>
            <w:tcW w:w="2233" w:type="dxa"/>
            <w:vAlign w:val="center"/>
          </w:tcPr>
          <w:p w14:paraId="09EDE253" w14:textId="77777777" w:rsidR="00703658" w:rsidRPr="00375AE0" w:rsidRDefault="00703658" w:rsidP="00703658">
            <w:pPr>
              <w:spacing w:before="120" w:after="120" w:line="360" w:lineRule="atLeast"/>
              <w:jc w:val="both"/>
              <w:rPr>
                <w:rFonts w:ascii="Times New Roman" w:hAnsi="Times New Roman"/>
                <w:noProof/>
                <w:sz w:val="28"/>
                <w:szCs w:val="28"/>
                <w:lang w:val="en-US"/>
              </w:rPr>
            </w:pPr>
            <w:r w:rsidRPr="00375AE0">
              <w:rPr>
                <w:rFonts w:ascii="Times New Roman" w:hAnsi="Times New Roman"/>
                <w:noProof/>
                <w:sz w:val="28"/>
                <w:szCs w:val="28"/>
                <w:lang w:val="en-US"/>
              </w:rPr>
              <w:t xml:space="preserve">- Đảm bảo hoạt động quản lý đối với </w:t>
            </w:r>
            <w:r>
              <w:rPr>
                <w:rFonts w:ascii="Times New Roman" w:hAnsi="Times New Roman"/>
                <w:noProof/>
                <w:sz w:val="28"/>
                <w:szCs w:val="28"/>
                <w:lang w:val="en-US"/>
              </w:rPr>
              <w:t>hoạt động đăng ký tham dự kiểm tra kết quả hành nghề đấu giá</w:t>
            </w:r>
          </w:p>
          <w:p w14:paraId="0610444D" w14:textId="77777777" w:rsidR="00703658" w:rsidRDefault="00703658" w:rsidP="00703658">
            <w:pPr>
              <w:spacing w:before="120" w:after="120" w:line="360" w:lineRule="atLeast"/>
              <w:jc w:val="both"/>
              <w:rPr>
                <w:rFonts w:ascii="Times New Roman" w:hAnsi="Times New Roman"/>
                <w:noProof/>
                <w:sz w:val="28"/>
                <w:szCs w:val="28"/>
                <w:lang w:val="en-US"/>
              </w:rPr>
            </w:pPr>
            <w:r w:rsidRPr="00375AE0">
              <w:rPr>
                <w:rFonts w:ascii="Times New Roman" w:hAnsi="Times New Roman"/>
                <w:noProof/>
                <w:sz w:val="28"/>
                <w:szCs w:val="28"/>
                <w:lang w:val="en-US"/>
              </w:rPr>
              <w:t>- Quy định trình tự, thủ tục cụ thể để cơ quan, cá nhân thực hiện TTHC</w:t>
            </w:r>
          </w:p>
          <w:p w14:paraId="3918EFA7"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Thực hiện chủ trương về việc cắt giảm, đơn giản hóa thủ tục hành chính</w:t>
            </w:r>
          </w:p>
        </w:tc>
        <w:tc>
          <w:tcPr>
            <w:tcW w:w="2520" w:type="dxa"/>
            <w:vAlign w:val="center"/>
          </w:tcPr>
          <w:p w14:paraId="0CAE9D8E"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xml:space="preserve">- Kế thừa quy định của </w:t>
            </w:r>
            <w:r w:rsidRPr="00703658">
              <w:rPr>
                <w:rFonts w:ascii="Times New Roman" w:hAnsi="Times New Roman"/>
                <w:noProof/>
                <w:sz w:val="28"/>
                <w:szCs w:val="28"/>
                <w:lang w:val="en-US"/>
              </w:rPr>
              <w:t>Thông tư số 19/2024/TT-BTP ngày 31/12/2024</w:t>
            </w:r>
            <w:r>
              <w:rPr>
                <w:rFonts w:ascii="Times New Roman" w:hAnsi="Times New Roman"/>
                <w:noProof/>
                <w:sz w:val="28"/>
                <w:szCs w:val="28"/>
                <w:lang w:val="en-US"/>
              </w:rPr>
              <w:t xml:space="preserve"> của Bộ trưởng Bộ Tư pháp </w:t>
            </w:r>
            <w:r w:rsidRPr="00703658">
              <w:rPr>
                <w:rFonts w:ascii="Times New Roman" w:hAnsi="Times New Roman"/>
                <w:noProof/>
                <w:sz w:val="28"/>
                <w:szCs w:val="28"/>
                <w:lang w:val="en-US"/>
              </w:rPr>
              <w:t>hướng dẫn một số điều Luật sửa đổi, bổ sung một số điều Luật Đấu giá tài sản</w:t>
            </w:r>
          </w:p>
          <w:p w14:paraId="21DF19CB"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 Thực hiện chủ trương về cắt giảm, đơn giản hóa thủ tục hành chính</w:t>
            </w:r>
          </w:p>
        </w:tc>
        <w:tc>
          <w:tcPr>
            <w:tcW w:w="2610" w:type="dxa"/>
            <w:vAlign w:val="center"/>
          </w:tcPr>
          <w:p w14:paraId="06ED45FC" w14:textId="77777777" w:rsidR="00703658" w:rsidRDefault="00703658" w:rsidP="00703658">
            <w:pPr>
              <w:spacing w:before="120" w:after="120" w:line="360" w:lineRule="atLeast"/>
              <w:jc w:val="both"/>
              <w:rPr>
                <w:rFonts w:ascii="Times New Roman" w:hAnsi="Times New Roman"/>
                <w:noProof/>
                <w:sz w:val="28"/>
                <w:szCs w:val="28"/>
                <w:lang w:val="en-US"/>
              </w:rPr>
            </w:pPr>
            <w:r>
              <w:rPr>
                <w:rFonts w:ascii="Times New Roman" w:hAnsi="Times New Roman"/>
                <w:noProof/>
                <w:sz w:val="28"/>
                <w:szCs w:val="28"/>
                <w:lang w:val="en-US"/>
              </w:rPr>
              <w:t>Thực hiện khi xây dựng các văn bản hướng dẫn thi hành Luật</w:t>
            </w:r>
          </w:p>
        </w:tc>
      </w:tr>
    </w:tbl>
    <w:p w14:paraId="1057AAB8" w14:textId="77777777" w:rsidR="00E32D3B" w:rsidRDefault="00E32D3B" w:rsidP="009F5E03">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lang w:val="en-US"/>
        </w:rPr>
      </w:pPr>
    </w:p>
    <w:p w14:paraId="0E3D08C6" w14:textId="77777777" w:rsidR="00102E89" w:rsidRDefault="00930D3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
          <w:bCs/>
          <w:color w:val="auto"/>
          <w:sz w:val="28"/>
          <w:szCs w:val="28"/>
        </w:rPr>
      </w:pPr>
      <w:r w:rsidRPr="00BB5BF3">
        <w:rPr>
          <w:rFonts w:ascii="Times New Roman" w:hAnsi="Times New Roman" w:cs="Times New Roman"/>
          <w:b/>
          <w:bCs/>
          <w:color w:val="000000" w:themeColor="text1"/>
          <w:sz w:val="28"/>
          <w:szCs w:val="28"/>
        </w:rPr>
        <w:t xml:space="preserve">2. </w:t>
      </w:r>
      <w:r w:rsidRPr="00BB5BF3">
        <w:rPr>
          <w:rFonts w:ascii="Times New Roman" w:hAnsi="Times New Roman" w:cs="Times New Roman"/>
          <w:b/>
          <w:bCs/>
          <w:color w:val="auto"/>
          <w:sz w:val="28"/>
          <w:szCs w:val="28"/>
        </w:rPr>
        <w:t>Việc phân quyền, phân cấp</w:t>
      </w:r>
    </w:p>
    <w:p w14:paraId="568642AF" w14:textId="77777777" w:rsidR="00AB2D6D" w:rsidRDefault="001B16BD"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color w:val="000000" w:themeColor="text1"/>
          <w:sz w:val="28"/>
          <w:szCs w:val="28"/>
        </w:rPr>
      </w:pPr>
      <w:r w:rsidRPr="001B16BD">
        <w:rPr>
          <w:rFonts w:ascii="Times New Roman" w:hAnsi="Times New Roman" w:cs="Times New Roman"/>
          <w:color w:val="000000" w:themeColor="text1"/>
          <w:spacing w:val="3"/>
          <w:sz w:val="28"/>
          <w:szCs w:val="28"/>
          <w:shd w:val="clear" w:color="auto" w:fill="FFFFFF"/>
        </w:rPr>
        <w:t>Thực hiện quy định tại Nghị</w:t>
      </w:r>
      <w:r w:rsidRPr="001B16BD">
        <w:rPr>
          <w:rFonts w:ascii="Times New Roman" w:hAnsi="Times New Roman" w:cs="Times New Roman"/>
          <w:sz w:val="28"/>
          <w:szCs w:val="28"/>
          <w:lang w:val="en-US"/>
        </w:rPr>
        <w:t xml:space="preserve"> quyết số 60-NQ/TW, Kết luận 155-KL/TW, Kết luận số 21/KL/TW </w:t>
      </w:r>
      <w:r>
        <w:rPr>
          <w:rFonts w:ascii="Times New Roman" w:hAnsi="Times New Roman" w:cs="Times New Roman"/>
          <w:sz w:val="28"/>
          <w:szCs w:val="28"/>
          <w:lang w:val="en-US"/>
        </w:rPr>
        <w:t>và các văn bản có</w:t>
      </w:r>
      <w:r w:rsidR="00E1336E">
        <w:rPr>
          <w:rFonts w:ascii="Times New Roman" w:hAnsi="Times New Roman" w:cs="Times New Roman"/>
          <w:sz w:val="28"/>
          <w:szCs w:val="28"/>
          <w:lang w:val="en-US"/>
        </w:rPr>
        <w:t xml:space="preserve"> liên quan, </w:t>
      </w:r>
      <w:r w:rsidRPr="00E1336E">
        <w:rPr>
          <w:rStyle w:val="Emphasis"/>
          <w:rFonts w:ascii="Times New Roman" w:hAnsi="Times New Roman" w:cs="Times New Roman"/>
          <w:i w:val="0"/>
          <w:color w:val="333333"/>
          <w:sz w:val="28"/>
          <w:szCs w:val="28"/>
          <w:shd w:val="clear" w:color="auto" w:fill="FFFFFF"/>
        </w:rPr>
        <w:t>trên cơ sở</w:t>
      </w:r>
      <w:r>
        <w:rPr>
          <w:rStyle w:val="Emphasis"/>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themeColor="text1"/>
          <w:sz w:val="28"/>
          <w:szCs w:val="28"/>
        </w:rPr>
        <w:t>b</w:t>
      </w:r>
      <w:r w:rsidRPr="006F07DB">
        <w:rPr>
          <w:rFonts w:ascii="Times New Roman" w:hAnsi="Times New Roman" w:cs="Times New Roman"/>
          <w:color w:val="000000" w:themeColor="text1"/>
          <w:sz w:val="28"/>
          <w:szCs w:val="28"/>
        </w:rPr>
        <w:t xml:space="preserve">ám sát các yêu cầu, chỉ đạo của </w:t>
      </w:r>
      <w:r>
        <w:rPr>
          <w:rFonts w:ascii="Times New Roman" w:hAnsi="Times New Roman" w:cs="Times New Roman"/>
          <w:color w:val="000000" w:themeColor="text1"/>
          <w:sz w:val="28"/>
          <w:szCs w:val="28"/>
        </w:rPr>
        <w:t xml:space="preserve">các </w:t>
      </w:r>
      <w:r w:rsidRPr="006F07DB">
        <w:rPr>
          <w:rFonts w:ascii="Times New Roman" w:hAnsi="Times New Roman" w:cs="Times New Roman"/>
          <w:color w:val="000000" w:themeColor="text1"/>
          <w:sz w:val="28"/>
          <w:szCs w:val="28"/>
        </w:rPr>
        <w:t>cấp có thẩm quyền</w:t>
      </w:r>
      <w:r>
        <w:rPr>
          <w:rFonts w:ascii="Times New Roman" w:hAnsi="Times New Roman" w:cs="Times New Roman"/>
          <w:color w:val="000000" w:themeColor="text1"/>
          <w:sz w:val="28"/>
          <w:szCs w:val="28"/>
        </w:rPr>
        <w:t xml:space="preserve"> trong thời gian quan về đẩy mạnh phân cấp, phân quyền và </w:t>
      </w:r>
      <w:r w:rsidRPr="006F07DB">
        <w:rPr>
          <w:rFonts w:ascii="Times New Roman" w:hAnsi="Times New Roman" w:cs="Times New Roman"/>
          <w:color w:val="000000" w:themeColor="text1"/>
          <w:sz w:val="28"/>
          <w:szCs w:val="28"/>
        </w:rPr>
        <w:t>tổ chức hệ thống chính quyền địa phương 02 cấp</w:t>
      </w:r>
      <w:r>
        <w:rPr>
          <w:rFonts w:ascii="Times New Roman" w:hAnsi="Times New Roman" w:cs="Times New Roman"/>
          <w:color w:val="000000" w:themeColor="text1"/>
          <w:sz w:val="28"/>
          <w:szCs w:val="28"/>
        </w:rPr>
        <w:t xml:space="preserve">, quá trình soạn thảo dự án </w:t>
      </w:r>
      <w:r w:rsidR="00787DE6" w:rsidRPr="00BB5BF3">
        <w:rPr>
          <w:rFonts w:ascii="Times New Roman" w:hAnsi="Times New Roman" w:cs="Times New Roman"/>
          <w:bCs/>
          <w:color w:val="000000" w:themeColor="text1"/>
          <w:sz w:val="28"/>
          <w:szCs w:val="28"/>
          <w:lang w:val="en-US"/>
        </w:rPr>
        <w:t xml:space="preserve">Luật </w:t>
      </w:r>
      <w:r w:rsidR="00102E89">
        <w:rPr>
          <w:rFonts w:ascii="Times New Roman" w:hAnsi="Times New Roman" w:cs="Times New Roman"/>
          <w:bCs/>
          <w:color w:val="000000" w:themeColor="text1"/>
          <w:sz w:val="28"/>
          <w:szCs w:val="28"/>
          <w:lang w:val="en-US"/>
        </w:rPr>
        <w:t>Đấu giá tái sản (sửa đổi)</w:t>
      </w:r>
      <w:r>
        <w:rPr>
          <w:rFonts w:ascii="Times New Roman" w:hAnsi="Times New Roman" w:cs="Times New Roman"/>
          <w:color w:val="000000" w:themeColor="text1"/>
          <w:sz w:val="28"/>
          <w:szCs w:val="28"/>
        </w:rPr>
        <w:t>, Bộ</w:t>
      </w:r>
      <w:r w:rsidR="00E1336E">
        <w:rPr>
          <w:rFonts w:ascii="Times New Roman" w:hAnsi="Times New Roman" w:cs="Times New Roman"/>
          <w:color w:val="000000" w:themeColor="text1"/>
          <w:sz w:val="28"/>
          <w:szCs w:val="28"/>
          <w:lang w:val="en-US"/>
        </w:rPr>
        <w:t xml:space="preserve"> Tư pháp</w:t>
      </w:r>
      <w:r>
        <w:rPr>
          <w:rFonts w:ascii="Times New Roman" w:hAnsi="Times New Roman" w:cs="Times New Roman"/>
          <w:color w:val="000000" w:themeColor="text1"/>
          <w:sz w:val="28"/>
          <w:szCs w:val="28"/>
        </w:rPr>
        <w:t xml:space="preserve"> đã hướng tới mục tiêu: xây dựng </w:t>
      </w:r>
      <w:r w:rsidR="00787DE6" w:rsidRPr="00BB5BF3">
        <w:rPr>
          <w:rFonts w:ascii="Times New Roman" w:hAnsi="Times New Roman" w:cs="Times New Roman"/>
          <w:bCs/>
          <w:color w:val="000000" w:themeColor="text1"/>
          <w:sz w:val="28"/>
          <w:szCs w:val="28"/>
          <w:lang w:val="en-US"/>
        </w:rPr>
        <w:t xml:space="preserve">Luật </w:t>
      </w:r>
      <w:r w:rsidR="00102E89">
        <w:rPr>
          <w:rFonts w:ascii="Times New Roman" w:hAnsi="Times New Roman" w:cs="Times New Roman"/>
          <w:bCs/>
          <w:color w:val="000000" w:themeColor="text1"/>
          <w:sz w:val="28"/>
          <w:szCs w:val="28"/>
          <w:lang w:val="en-US"/>
        </w:rPr>
        <w:t>Đấu giá tài sản (sửa đổi)</w:t>
      </w:r>
      <w:r w:rsidR="00E1336E">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bảo đảm cơ sở pháp lý và các điều kiện để đẩy mạnh thực hiện chủ trương phân cấp, phân </w:t>
      </w:r>
      <w:r w:rsidRPr="005B1852">
        <w:rPr>
          <w:rFonts w:ascii="Times New Roman" w:hAnsi="Times New Roman" w:cs="Times New Roman"/>
          <w:color w:val="000000" w:themeColor="text1"/>
          <w:sz w:val="28"/>
          <w:szCs w:val="28"/>
        </w:rPr>
        <w:t>quyền, g</w:t>
      </w:r>
      <w:r w:rsidRPr="005B1852">
        <w:rPr>
          <w:rFonts w:ascii="Times New Roman" w:hAnsi="Times New Roman" w:cs="Times New Roman"/>
          <w:sz w:val="28"/>
          <w:szCs w:val="28"/>
        </w:rPr>
        <w:t>ắn với nhiệm vụ triển khai xây dựng mô hình tổ chức chính quyền địa phương 02 cấp</w:t>
      </w:r>
      <w:r w:rsidRPr="005B185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Trên cơ sở </w:t>
      </w:r>
      <w:r>
        <w:rPr>
          <w:rFonts w:ascii="Times New Roman" w:hAnsi="Times New Roman" w:cs="Times New Roman"/>
          <w:color w:val="000000" w:themeColor="text1"/>
          <w:sz w:val="28"/>
          <w:szCs w:val="28"/>
        </w:rPr>
        <w:lastRenderedPageBreak/>
        <w:t xml:space="preserve">đó, thực hiện </w:t>
      </w:r>
      <w:r w:rsidRPr="00E1336E">
        <w:rPr>
          <w:rFonts w:ascii="Times New Roman" w:hAnsi="Times New Roman" w:cs="Times New Roman"/>
          <w:color w:val="000000" w:themeColor="text1"/>
          <w:sz w:val="28"/>
          <w:szCs w:val="28"/>
        </w:rPr>
        <w:t xml:space="preserve">phân cấp phân định nhiệm vụ, quyền hạn cho từng cấp trong văn bản dưới luật được rõ ràng, rành mạch và hiệu quả, bảo đảm việc phân giao nhiệm vụ, quyền hạn phù hợp với chức năng, thẩm quyền và điều kiện ở mỗi bộ, ngành địa phương. </w:t>
      </w:r>
    </w:p>
    <w:p w14:paraId="77B91A99" w14:textId="77777777" w:rsidR="00D21BED" w:rsidRDefault="001B16BD"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sz w:val="28"/>
          <w:szCs w:val="28"/>
        </w:rPr>
      </w:pPr>
      <w:r>
        <w:rPr>
          <w:rFonts w:ascii="Times New Roman" w:hAnsi="Times New Roman" w:cs="Times New Roman"/>
          <w:sz w:val="28"/>
          <w:szCs w:val="28"/>
        </w:rPr>
        <w:t>Nội dung cụ thể của từng nhiệm vụ phân cấp, phân quyền:</w:t>
      </w:r>
    </w:p>
    <w:p w14:paraId="133E566C" w14:textId="77777777" w:rsidR="00685A40" w:rsidRDefault="00E1336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Các </w:t>
      </w:r>
      <w:r w:rsidRPr="00E1336E">
        <w:rPr>
          <w:rFonts w:ascii="Times New Roman" w:hAnsi="Times New Roman" w:cs="Times New Roman"/>
          <w:color w:val="000000" w:themeColor="text1"/>
          <w:sz w:val="28"/>
          <w:szCs w:val="28"/>
        </w:rPr>
        <w:t xml:space="preserve">quy định </w:t>
      </w:r>
      <w:r>
        <w:rPr>
          <w:rFonts w:ascii="Times New Roman" w:hAnsi="Times New Roman" w:cs="Times New Roman"/>
          <w:color w:val="000000" w:themeColor="text1"/>
          <w:sz w:val="28"/>
          <w:szCs w:val="28"/>
          <w:lang w:val="en-US"/>
        </w:rPr>
        <w:t xml:space="preserve">trong </w:t>
      </w:r>
      <w:r w:rsidRPr="00E1336E">
        <w:rPr>
          <w:rFonts w:ascii="Times New Roman" w:hAnsi="Times New Roman" w:cs="Times New Roman"/>
          <w:color w:val="000000" w:themeColor="text1"/>
          <w:sz w:val="28"/>
          <w:szCs w:val="28"/>
          <w:lang w:val="en-US"/>
        </w:rPr>
        <w:t xml:space="preserve">Luật </w:t>
      </w:r>
      <w:r w:rsidR="00AB2D6D">
        <w:rPr>
          <w:rFonts w:ascii="Times New Roman" w:hAnsi="Times New Roman" w:cs="Times New Roman"/>
          <w:color w:val="000000" w:themeColor="text1"/>
          <w:sz w:val="28"/>
          <w:szCs w:val="28"/>
          <w:lang w:val="en-US"/>
        </w:rPr>
        <w:t>Đấu giá tài sản năm 2016 (được sửa đổi, bổ sung năm 2024)</w:t>
      </w:r>
      <w:r>
        <w:rPr>
          <w:rFonts w:ascii="Times New Roman" w:hAnsi="Times New Roman" w:cs="Times New Roman"/>
          <w:color w:val="000000" w:themeColor="text1"/>
          <w:sz w:val="28"/>
          <w:szCs w:val="28"/>
          <w:lang w:val="en-US"/>
        </w:rPr>
        <w:t xml:space="preserve"> </w:t>
      </w:r>
      <w:r w:rsidRPr="00E1336E">
        <w:rPr>
          <w:rFonts w:ascii="Times New Roman" w:hAnsi="Times New Roman" w:cs="Times New Roman"/>
          <w:color w:val="000000" w:themeColor="text1"/>
          <w:sz w:val="28"/>
          <w:szCs w:val="28"/>
        </w:rPr>
        <w:t xml:space="preserve">về </w:t>
      </w:r>
      <w:r w:rsidR="00AB2D6D">
        <w:rPr>
          <w:rFonts w:ascii="Times New Roman" w:hAnsi="Times New Roman" w:cs="Times New Roman"/>
          <w:color w:val="000000" w:themeColor="text1"/>
          <w:sz w:val="28"/>
          <w:szCs w:val="28"/>
          <w:lang w:val="en-US"/>
        </w:rPr>
        <w:t>cấp chứng chỉ hành nghề đấu giá</w:t>
      </w:r>
      <w:r w:rsidRPr="00E1336E">
        <w:rPr>
          <w:rFonts w:ascii="Times New Roman" w:hAnsi="Times New Roman" w:cs="Times New Roman"/>
          <w:color w:val="000000" w:themeColor="text1"/>
          <w:sz w:val="28"/>
          <w:szCs w:val="28"/>
        </w:rPr>
        <w:t xml:space="preserve"> (</w:t>
      </w:r>
      <w:bookmarkStart w:id="9" w:name="dc_13"/>
      <w:r w:rsidRPr="00E1336E">
        <w:rPr>
          <w:rFonts w:ascii="Times New Roman" w:hAnsi="Times New Roman" w:cs="Times New Roman"/>
          <w:color w:val="000000" w:themeColor="text1"/>
          <w:sz w:val="28"/>
          <w:szCs w:val="28"/>
        </w:rPr>
        <w:t xml:space="preserve">khoản </w:t>
      </w:r>
      <w:r w:rsidR="00AB2D6D">
        <w:rPr>
          <w:rFonts w:ascii="Times New Roman" w:hAnsi="Times New Roman" w:cs="Times New Roman"/>
          <w:color w:val="000000" w:themeColor="text1"/>
          <w:sz w:val="28"/>
          <w:szCs w:val="28"/>
          <w:lang w:val="en-US"/>
        </w:rPr>
        <w:t>2</w:t>
      </w:r>
      <w:r w:rsidRPr="00E1336E">
        <w:rPr>
          <w:rFonts w:ascii="Times New Roman" w:hAnsi="Times New Roman" w:cs="Times New Roman"/>
          <w:color w:val="000000" w:themeColor="text1"/>
          <w:sz w:val="28"/>
          <w:szCs w:val="28"/>
        </w:rPr>
        <w:t xml:space="preserve"> Điều 1</w:t>
      </w:r>
      <w:bookmarkEnd w:id="9"/>
      <w:r w:rsidR="00AB2D6D">
        <w:rPr>
          <w:rFonts w:ascii="Times New Roman" w:hAnsi="Times New Roman" w:cs="Times New Roman"/>
          <w:color w:val="000000" w:themeColor="text1"/>
          <w:sz w:val="28"/>
          <w:szCs w:val="28"/>
          <w:lang w:val="en-US"/>
        </w:rPr>
        <w:t>4</w:t>
      </w:r>
      <w:r w:rsidRPr="00E1336E">
        <w:rPr>
          <w:rFonts w:ascii="Times New Roman" w:hAnsi="Times New Roman" w:cs="Times New Roman"/>
          <w:color w:val="000000" w:themeColor="text1"/>
          <w:sz w:val="28"/>
          <w:szCs w:val="28"/>
        </w:rPr>
        <w:t>), </w:t>
      </w:r>
      <w:bookmarkStart w:id="10" w:name="dc_14"/>
      <w:r w:rsidR="00AB2D6D">
        <w:rPr>
          <w:rFonts w:ascii="Times New Roman" w:hAnsi="Times New Roman" w:cs="Times New Roman"/>
          <w:color w:val="000000" w:themeColor="text1"/>
          <w:sz w:val="28"/>
          <w:szCs w:val="28"/>
          <w:lang w:val="en-US"/>
        </w:rPr>
        <w:t>thu hồi chứng chỉ hành nghề đấu giá</w:t>
      </w:r>
      <w:r w:rsidRPr="00E1336E">
        <w:rPr>
          <w:rFonts w:ascii="Times New Roman" w:hAnsi="Times New Roman" w:cs="Times New Roman"/>
          <w:color w:val="000000" w:themeColor="text1"/>
          <w:sz w:val="28"/>
          <w:szCs w:val="28"/>
        </w:rPr>
        <w:t xml:space="preserve"> (</w:t>
      </w:r>
      <w:r w:rsidR="00147685">
        <w:rPr>
          <w:rFonts w:ascii="Times New Roman" w:hAnsi="Times New Roman" w:cs="Times New Roman"/>
          <w:color w:val="000000" w:themeColor="text1"/>
          <w:sz w:val="28"/>
          <w:szCs w:val="28"/>
          <w:lang w:val="en-US"/>
        </w:rPr>
        <w:t>điểm b, c</w:t>
      </w:r>
      <w:r w:rsidRPr="00E1336E">
        <w:rPr>
          <w:rFonts w:ascii="Times New Roman" w:hAnsi="Times New Roman" w:cs="Times New Roman"/>
          <w:color w:val="000000" w:themeColor="text1"/>
          <w:sz w:val="28"/>
          <w:szCs w:val="28"/>
        </w:rPr>
        <w:t xml:space="preserve"> khoản 2 Điều 16), </w:t>
      </w:r>
      <w:r w:rsidR="00685A40">
        <w:rPr>
          <w:rFonts w:ascii="Times New Roman" w:hAnsi="Times New Roman" w:cs="Times New Roman"/>
          <w:color w:val="000000" w:themeColor="text1"/>
          <w:sz w:val="28"/>
          <w:szCs w:val="28"/>
          <w:lang w:val="en-US"/>
        </w:rPr>
        <w:t>cấp lại chứng chỉ hành nghề đấu giá</w:t>
      </w:r>
      <w:r w:rsidRPr="00E1336E">
        <w:rPr>
          <w:rFonts w:ascii="Times New Roman" w:hAnsi="Times New Roman" w:cs="Times New Roman"/>
          <w:color w:val="000000" w:themeColor="text1"/>
          <w:sz w:val="28"/>
          <w:szCs w:val="28"/>
        </w:rPr>
        <w:t xml:space="preserve"> (Điều 17)</w:t>
      </w:r>
      <w:bookmarkEnd w:id="10"/>
      <w:r w:rsidR="00685A40">
        <w:rPr>
          <w:rFonts w:ascii="Times New Roman" w:hAnsi="Times New Roman" w:cs="Times New Roman"/>
          <w:color w:val="000000" w:themeColor="text1"/>
          <w:sz w:val="28"/>
          <w:szCs w:val="28"/>
        </w:rPr>
        <w:t xml:space="preserve"> </w:t>
      </w:r>
      <w:r w:rsidRPr="00E1336E">
        <w:rPr>
          <w:rFonts w:ascii="Times New Roman" w:hAnsi="Times New Roman" w:cs="Times New Roman"/>
          <w:color w:val="000000" w:themeColor="text1"/>
          <w:sz w:val="28"/>
          <w:szCs w:val="28"/>
          <w:lang w:val="en-US"/>
        </w:rPr>
        <w:t>từ thẩm quyền của Bộ trưởng Bộ Tư pháp thành thẩm quyền của Chủ tịch Ủy ban nhân dân cấp tỉ</w:t>
      </w:r>
      <w:r w:rsidR="0045175D">
        <w:rPr>
          <w:rFonts w:ascii="Times New Roman" w:hAnsi="Times New Roman" w:cs="Times New Roman"/>
          <w:color w:val="000000" w:themeColor="text1"/>
          <w:sz w:val="28"/>
          <w:szCs w:val="28"/>
          <w:lang w:val="en-US"/>
        </w:rPr>
        <w:t>nh.</w:t>
      </w:r>
    </w:p>
    <w:p w14:paraId="59862401" w14:textId="77777777" w:rsidR="00685A40" w:rsidRDefault="00F02803"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color w:val="000000" w:themeColor="text1"/>
          <w:sz w:val="28"/>
          <w:szCs w:val="28"/>
        </w:rPr>
      </w:pPr>
      <w:r w:rsidRPr="00F02803">
        <w:rPr>
          <w:rFonts w:ascii="Times New Roman" w:hAnsi="Times New Roman" w:cs="Times New Roman"/>
          <w:color w:val="000000" w:themeColor="text1"/>
          <w:sz w:val="28"/>
          <w:szCs w:val="28"/>
        </w:rPr>
        <w:t xml:space="preserve">Đối với </w:t>
      </w:r>
      <w:r>
        <w:rPr>
          <w:rFonts w:ascii="Times New Roman" w:hAnsi="Times New Roman" w:cs="Times New Roman"/>
          <w:color w:val="000000" w:themeColor="text1"/>
          <w:sz w:val="28"/>
          <w:szCs w:val="28"/>
          <w:lang w:val="en-US"/>
        </w:rPr>
        <w:t>0</w:t>
      </w:r>
      <w:r w:rsidR="00685A40">
        <w:rPr>
          <w:rFonts w:ascii="Times New Roman" w:hAnsi="Times New Roman" w:cs="Times New Roman"/>
          <w:color w:val="000000" w:themeColor="text1"/>
          <w:sz w:val="28"/>
          <w:szCs w:val="28"/>
          <w:lang w:val="en-US"/>
        </w:rPr>
        <w:t>3</w:t>
      </w:r>
      <w:r>
        <w:rPr>
          <w:rFonts w:ascii="Times New Roman" w:hAnsi="Times New Roman" w:cs="Times New Roman"/>
          <w:color w:val="000000" w:themeColor="text1"/>
          <w:sz w:val="28"/>
          <w:szCs w:val="28"/>
          <w:lang w:val="en-US"/>
        </w:rPr>
        <w:t xml:space="preserve"> thủ tục hành chính nêu trên, </w:t>
      </w:r>
      <w:r w:rsidRPr="00F02803">
        <w:rPr>
          <w:rFonts w:ascii="Times New Roman" w:hAnsi="Times New Roman" w:cs="Times New Roman"/>
          <w:color w:val="000000" w:themeColor="text1"/>
          <w:sz w:val="28"/>
          <w:szCs w:val="28"/>
        </w:rPr>
        <w:t xml:space="preserve">từ ngày 01/7/2025, thẩm quyền và trách nhiệm này đã được chuyển từ Bộ trưởng Bộ Tư pháp theo quy định của Luật </w:t>
      </w:r>
      <w:r w:rsidR="004E1B74">
        <w:rPr>
          <w:rFonts w:ascii="Times New Roman" w:hAnsi="Times New Roman" w:cs="Times New Roman"/>
          <w:color w:val="000000" w:themeColor="text1"/>
          <w:sz w:val="28"/>
          <w:szCs w:val="28"/>
          <w:lang w:val="en-US"/>
        </w:rPr>
        <w:t>Đấu giá tài sản</w:t>
      </w:r>
      <w:r w:rsidRPr="00F02803">
        <w:rPr>
          <w:rFonts w:ascii="Times New Roman" w:hAnsi="Times New Roman" w:cs="Times New Roman"/>
          <w:color w:val="000000" w:themeColor="text1"/>
          <w:sz w:val="28"/>
          <w:szCs w:val="28"/>
        </w:rPr>
        <w:t xml:space="preserve"> </w:t>
      </w:r>
      <w:r w:rsidR="004E1B74">
        <w:rPr>
          <w:rFonts w:ascii="Times New Roman" w:hAnsi="Times New Roman" w:cs="Times New Roman"/>
          <w:color w:val="000000" w:themeColor="text1"/>
          <w:sz w:val="28"/>
          <w:szCs w:val="28"/>
          <w:lang w:val="en-US"/>
        </w:rPr>
        <w:t>năm 2016 (được sửa đổi, bổ sung năm 2024)</w:t>
      </w:r>
      <w:r w:rsidRPr="00F02803">
        <w:rPr>
          <w:rFonts w:ascii="Times New Roman" w:hAnsi="Times New Roman" w:cs="Times New Roman"/>
          <w:color w:val="000000" w:themeColor="text1"/>
          <w:sz w:val="28"/>
          <w:szCs w:val="28"/>
        </w:rPr>
        <w:t xml:space="preserve"> sang Chủ tịch Ủy ban nhân dân cấp tỉnh theo quy định của Nghị định số 121/2025/NĐ-CP quy định về phân quyền, phân cấp trong lĩnh vực quản lý nhà nước của Bộ Tư pháp. Tuy nhiên, Nghị định số 121/2025/NĐ-CP cũng chỉ có hiệu lực trong thời gian nhất định (trướ</w:t>
      </w:r>
      <w:r>
        <w:rPr>
          <w:rFonts w:ascii="Times New Roman" w:hAnsi="Times New Roman" w:cs="Times New Roman"/>
          <w:color w:val="000000" w:themeColor="text1"/>
          <w:sz w:val="28"/>
          <w:szCs w:val="28"/>
        </w:rPr>
        <w:t>c tháng 3/2027)</w:t>
      </w:r>
      <w:r>
        <w:rPr>
          <w:rFonts w:ascii="Times New Roman" w:hAnsi="Times New Roman" w:cs="Times New Roman"/>
          <w:color w:val="000000" w:themeColor="text1"/>
          <w:sz w:val="28"/>
          <w:szCs w:val="28"/>
          <w:lang w:val="en-US"/>
        </w:rPr>
        <w:t xml:space="preserve">. Do vậy, các địa phương vẫn tiếp tục </w:t>
      </w:r>
      <w:r w:rsidRPr="006F07DB">
        <w:rPr>
          <w:rFonts w:ascii="Times New Roman" w:hAnsi="Times New Roman" w:cs="Times New Roman"/>
          <w:color w:val="000000" w:themeColor="text1"/>
          <w:sz w:val="28"/>
          <w:szCs w:val="28"/>
          <w:lang w:val="pt-BR"/>
        </w:rPr>
        <w:t>áp dụng, sử dụng nguồn tài chính, cơ sở vật chất</w:t>
      </w:r>
      <w:r>
        <w:rPr>
          <w:rFonts w:ascii="Times New Roman" w:hAnsi="Times New Roman" w:cs="Times New Roman"/>
          <w:color w:val="000000" w:themeColor="text1"/>
          <w:sz w:val="28"/>
          <w:szCs w:val="28"/>
          <w:lang w:val="pt-BR"/>
        </w:rPr>
        <w:t>, nhân lực tại địa phương hiện có để thực hiện nhiệm vụ.</w:t>
      </w:r>
      <w:r>
        <w:rPr>
          <w:rFonts w:ascii="Times New Roman" w:hAnsi="Times New Roman" w:cs="Times New Roman"/>
          <w:color w:val="000000" w:themeColor="text1"/>
          <w:sz w:val="28"/>
          <w:szCs w:val="28"/>
        </w:rPr>
        <w:t xml:space="preserve"> </w:t>
      </w:r>
    </w:p>
    <w:p w14:paraId="0A20321A" w14:textId="77777777" w:rsidR="00685A40" w:rsidRDefault="00F02803"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Việc phân cấp, phân định thẩm quyền không được quy định cụ thể tại </w:t>
      </w:r>
      <w:r w:rsidR="00787DE6" w:rsidRPr="00BB5BF3">
        <w:rPr>
          <w:rFonts w:ascii="Times New Roman" w:hAnsi="Times New Roman" w:cs="Times New Roman"/>
          <w:bCs/>
          <w:color w:val="000000" w:themeColor="text1"/>
          <w:sz w:val="28"/>
          <w:szCs w:val="28"/>
          <w:lang w:val="en-US"/>
        </w:rPr>
        <w:t xml:space="preserve">Luật </w:t>
      </w:r>
      <w:r w:rsidR="00685A40">
        <w:rPr>
          <w:rFonts w:ascii="Times New Roman" w:hAnsi="Times New Roman" w:cs="Times New Roman"/>
          <w:bCs/>
          <w:color w:val="000000" w:themeColor="text1"/>
          <w:sz w:val="28"/>
          <w:szCs w:val="28"/>
          <w:lang w:val="en-US"/>
        </w:rPr>
        <w:t>Đấu giá tài sản (sửa đổi)</w:t>
      </w:r>
      <w:r>
        <w:rPr>
          <w:rFonts w:ascii="Times New Roman" w:hAnsi="Times New Roman" w:cs="Times New Roman"/>
          <w:sz w:val="28"/>
          <w:szCs w:val="28"/>
          <w:lang w:val="en-US"/>
        </w:rPr>
        <w:t>.</w:t>
      </w:r>
      <w:r>
        <w:rPr>
          <w:rFonts w:ascii="Times New Roman" w:hAnsi="Times New Roman" w:cs="Times New Roman"/>
          <w:color w:val="000000" w:themeColor="text1"/>
          <w:sz w:val="28"/>
          <w:szCs w:val="28"/>
        </w:rPr>
        <w:t xml:space="preserve"> Nội dung phân cấp sẽ được quy định chi tiết tại các văn bản hướng dẫn dưới Luật, theo quy định c</w:t>
      </w:r>
      <w:r w:rsidRPr="00C45E50">
        <w:rPr>
          <w:rFonts w:ascii="Times New Roman" w:hAnsi="Times New Roman" w:cs="Times New Roman"/>
          <w:sz w:val="28"/>
          <w:szCs w:val="28"/>
          <w:shd w:val="clear" w:color="auto" w:fill="FFFFFF"/>
        </w:rPr>
        <w:t>ơ quan, người phân cấp có trách nhiệm theo dõi, hướng dẫn, kiểm tra việc thực hiện nhiệm vụ, quyền hạn đã phân cấp, bảo đảm các nội dung phân cấp được thực hiện hiệu lực, hiệu quả</w:t>
      </w:r>
      <w:r>
        <w:rPr>
          <w:rFonts w:ascii="Times New Roman" w:hAnsi="Times New Roman" w:cs="Times New Roman"/>
          <w:sz w:val="28"/>
          <w:szCs w:val="28"/>
          <w:shd w:val="clear" w:color="auto" w:fill="FFFFFF"/>
        </w:rPr>
        <w:t xml:space="preserve"> theo quy định.</w:t>
      </w:r>
    </w:p>
    <w:p w14:paraId="102ECCF7" w14:textId="77777777" w:rsidR="00685A40" w:rsidRDefault="00930D3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
          <w:bCs/>
          <w:color w:val="000000" w:themeColor="text1"/>
          <w:sz w:val="28"/>
          <w:szCs w:val="28"/>
          <w:lang w:val="en-US"/>
        </w:rPr>
      </w:pPr>
      <w:r w:rsidRPr="00BB5BF3">
        <w:rPr>
          <w:rFonts w:ascii="Times New Roman" w:hAnsi="Times New Roman" w:cs="Times New Roman"/>
          <w:b/>
          <w:bCs/>
          <w:color w:val="000000" w:themeColor="text1"/>
          <w:sz w:val="28"/>
          <w:szCs w:val="28"/>
        </w:rPr>
        <w:t xml:space="preserve">3. </w:t>
      </w:r>
      <w:r w:rsidRPr="00BB5BF3">
        <w:rPr>
          <w:rFonts w:ascii="Times New Roman" w:hAnsi="Times New Roman" w:cs="Times New Roman"/>
          <w:b/>
          <w:bCs/>
          <w:color w:val="000000" w:themeColor="text1"/>
          <w:sz w:val="28"/>
          <w:szCs w:val="28"/>
          <w:lang w:val="en-US"/>
        </w:rPr>
        <w:t>Việc ứng dụng, thúc đẩy phát triển khoa học, công nghệ, đổi mới sáng tạo và chuyển đổi số</w:t>
      </w:r>
      <w:bookmarkStart w:id="11" w:name="_Hlk203301974"/>
    </w:p>
    <w:p w14:paraId="6E79D813" w14:textId="77777777" w:rsidR="00F02803" w:rsidRDefault="00930D3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color w:val="000000" w:themeColor="text1"/>
          <w:sz w:val="28"/>
          <w:szCs w:val="28"/>
          <w:lang w:val="en-US"/>
        </w:rPr>
      </w:pPr>
      <w:r w:rsidRPr="00BB5BF3">
        <w:rPr>
          <w:rFonts w:ascii="Times New Roman" w:hAnsi="Times New Roman" w:cs="Times New Roman"/>
          <w:color w:val="000000" w:themeColor="text1"/>
          <w:sz w:val="28"/>
          <w:szCs w:val="28"/>
          <w:lang w:val="en-US"/>
        </w:rPr>
        <w:t>Toàn bộ TTHC trong lĩnh vự</w:t>
      </w:r>
      <w:r w:rsidR="00F02803">
        <w:rPr>
          <w:rFonts w:ascii="Times New Roman" w:hAnsi="Times New Roman" w:cs="Times New Roman"/>
          <w:color w:val="000000" w:themeColor="text1"/>
          <w:sz w:val="28"/>
          <w:szCs w:val="28"/>
          <w:lang w:val="en-US"/>
        </w:rPr>
        <w:t xml:space="preserve">c </w:t>
      </w:r>
      <w:r w:rsidR="00685A40">
        <w:rPr>
          <w:rFonts w:ascii="Times New Roman" w:hAnsi="Times New Roman" w:cs="Times New Roman"/>
          <w:color w:val="000000" w:themeColor="text1"/>
          <w:sz w:val="28"/>
          <w:szCs w:val="28"/>
          <w:lang w:val="en-US"/>
        </w:rPr>
        <w:t>đấu giá tài sản</w:t>
      </w:r>
      <w:r w:rsidRPr="00BB5BF3">
        <w:rPr>
          <w:rFonts w:ascii="Times New Roman" w:hAnsi="Times New Roman" w:cs="Times New Roman"/>
          <w:color w:val="000000" w:themeColor="text1"/>
          <w:sz w:val="28"/>
          <w:szCs w:val="28"/>
          <w:lang w:val="en-US"/>
        </w:rPr>
        <w:t xml:space="preserve"> được thiết kế và triển khai toàn</w:t>
      </w:r>
      <w:r w:rsidRPr="00BB5BF3">
        <w:rPr>
          <w:rFonts w:ascii="Times New Roman" w:hAnsi="Times New Roman" w:cs="Times New Roman"/>
          <w:color w:val="000000" w:themeColor="text1"/>
          <w:sz w:val="28"/>
          <w:szCs w:val="28"/>
        </w:rPr>
        <w:t xml:space="preserve"> trình trên</w:t>
      </w:r>
      <w:r w:rsidRPr="00BB5BF3">
        <w:rPr>
          <w:rFonts w:ascii="Times New Roman" w:hAnsi="Times New Roman" w:cs="Times New Roman"/>
          <w:color w:val="000000" w:themeColor="text1"/>
          <w:sz w:val="28"/>
          <w:szCs w:val="28"/>
          <w:lang w:val="en-US"/>
        </w:rPr>
        <w:t xml:space="preserve"> môi trường số, bảo đảm thực hiện theo hình thức điện tử toàn trình. </w:t>
      </w:r>
      <w:r w:rsidR="00F64AE6">
        <w:rPr>
          <w:rFonts w:ascii="Times New Roman" w:hAnsi="Times New Roman" w:cs="Times New Roman"/>
          <w:color w:val="000000" w:themeColor="text1"/>
          <w:sz w:val="28"/>
          <w:szCs w:val="28"/>
          <w:lang w:val="en-US"/>
        </w:rPr>
        <w:t>C</w:t>
      </w:r>
      <w:r w:rsidR="00F02803">
        <w:rPr>
          <w:rFonts w:ascii="Times New Roman" w:hAnsi="Times New Roman" w:cs="Times New Roman"/>
          <w:color w:val="000000" w:themeColor="text1"/>
          <w:sz w:val="28"/>
          <w:szCs w:val="28"/>
          <w:lang w:val="en-US"/>
        </w:rPr>
        <w:t>ác thủ tục hành chính</w:t>
      </w:r>
      <w:r w:rsidR="00F64AE6">
        <w:rPr>
          <w:rFonts w:ascii="Times New Roman" w:hAnsi="Times New Roman" w:cs="Times New Roman"/>
          <w:color w:val="000000" w:themeColor="text1"/>
          <w:sz w:val="28"/>
          <w:szCs w:val="28"/>
          <w:lang w:val="en-US"/>
        </w:rPr>
        <w:t xml:space="preserve"> sẽ được thực hiện</w:t>
      </w:r>
      <w:r w:rsidR="00F02803">
        <w:rPr>
          <w:rFonts w:ascii="Times New Roman" w:hAnsi="Times New Roman" w:cs="Times New Roman"/>
          <w:color w:val="000000" w:themeColor="text1"/>
          <w:sz w:val="28"/>
          <w:szCs w:val="28"/>
          <w:lang w:val="en-US"/>
        </w:rPr>
        <w:t xml:space="preserve"> trên </w:t>
      </w:r>
      <w:r w:rsidR="00F02803" w:rsidRPr="00BB5BF3">
        <w:rPr>
          <w:rFonts w:ascii="Times New Roman" w:hAnsi="Times New Roman" w:cs="Times New Roman"/>
          <w:color w:val="000000" w:themeColor="text1"/>
          <w:sz w:val="28"/>
          <w:szCs w:val="28"/>
        </w:rPr>
        <w:t>Cổng dịch vụ công quốc gia</w:t>
      </w:r>
      <w:r w:rsidR="00F64AE6">
        <w:rPr>
          <w:rFonts w:ascii="Times New Roman" w:hAnsi="Times New Roman" w:cs="Times New Roman"/>
          <w:color w:val="000000" w:themeColor="text1"/>
          <w:sz w:val="28"/>
          <w:szCs w:val="28"/>
          <w:lang w:val="en-US"/>
        </w:rPr>
        <w:t xml:space="preserve">, </w:t>
      </w:r>
      <w:r w:rsidR="00F64AE6" w:rsidRPr="00BB5BF3">
        <w:rPr>
          <w:rFonts w:ascii="Times New Roman" w:hAnsi="Times New Roman" w:cs="Times New Roman"/>
          <w:color w:val="000000" w:themeColor="text1"/>
          <w:sz w:val="28"/>
          <w:szCs w:val="28"/>
          <w:lang w:val="en-US"/>
        </w:rPr>
        <w:t>phù hợp với định hướng phát triển Chính phủ số, kinh tế số, đồng thời hiện thực hóa chủ trương tại Nghị quyết số 57-NQ/TW ngày 22/12/2024 của Bộ Chính trị về đột phá chiến lược trong phát triển khoa học, công nghệ, đổi mới sáng tạo và chuyển đổi số quốc gia.</w:t>
      </w:r>
    </w:p>
    <w:p w14:paraId="53634185" w14:textId="77777777" w:rsidR="002A4BCB" w:rsidRDefault="002A4BCB"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spacing w:val="2"/>
          <w:sz w:val="28"/>
          <w:szCs w:val="28"/>
          <w:lang w:val="de-DE"/>
        </w:rPr>
      </w:pPr>
      <w:r w:rsidRPr="002A4BCB">
        <w:rPr>
          <w:rFonts w:ascii="Times New Roman" w:hAnsi="Times New Roman" w:cs="Times New Roman"/>
          <w:color w:val="000000" w:themeColor="text1"/>
          <w:sz w:val="28"/>
          <w:szCs w:val="28"/>
          <w:lang w:val="en-US"/>
        </w:rPr>
        <w:t xml:space="preserve">Ngoài ra, </w:t>
      </w:r>
      <w:r>
        <w:rPr>
          <w:rFonts w:ascii="Times New Roman" w:hAnsi="Times New Roman" w:cs="Times New Roman"/>
          <w:color w:val="000000" w:themeColor="text1"/>
          <w:sz w:val="28"/>
          <w:szCs w:val="28"/>
          <w:lang w:val="en-US"/>
        </w:rPr>
        <w:t>dự thảo Luật</w:t>
      </w:r>
      <w:r w:rsidRPr="002A4BCB">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chuẩn hóa q</w:t>
      </w:r>
      <w:r w:rsidRPr="002A4BCB">
        <w:rPr>
          <w:rFonts w:ascii="Times New Roman" w:hAnsi="Times New Roman" w:cs="Times New Roman"/>
          <w:spacing w:val="2"/>
          <w:sz w:val="28"/>
          <w:szCs w:val="28"/>
          <w:lang w:val="de-DE"/>
        </w:rPr>
        <w:t>uy định việc đăng tải, cập nhật đầy đủ</w:t>
      </w:r>
      <w:r w:rsidRPr="002A4BCB">
        <w:rPr>
          <w:rFonts w:ascii="Times New Roman" w:hAnsi="Times New Roman" w:cs="Times New Roman"/>
          <w:bCs/>
          <w:iCs/>
          <w:sz w:val="28"/>
          <w:szCs w:val="28"/>
        </w:rPr>
        <w:t xml:space="preserve"> thông tin các cuộc đấu giá tài sản trên Cổng Đấu giá tài sản quốc gia; từng bước </w:t>
      </w:r>
      <w:r w:rsidRPr="002A4BCB">
        <w:rPr>
          <w:rFonts w:ascii="Times New Roman" w:hAnsi="Times New Roman" w:cs="Times New Roman"/>
          <w:bCs/>
          <w:iCs/>
          <w:sz w:val="28"/>
          <w:szCs w:val="28"/>
          <w:lang w:val="en-US"/>
        </w:rPr>
        <w:t xml:space="preserve">hình thành hệ thống thông tin </w:t>
      </w:r>
      <w:r w:rsidRPr="002A4BCB">
        <w:rPr>
          <w:rFonts w:ascii="Times New Roman" w:hAnsi="Times New Roman" w:cs="Times New Roman"/>
          <w:bCs/>
          <w:iCs/>
          <w:sz w:val="28"/>
          <w:szCs w:val="28"/>
        </w:rPr>
        <w:t>về các cuộc đấu giá</w:t>
      </w:r>
      <w:r w:rsidRPr="002A4BCB">
        <w:rPr>
          <w:rFonts w:ascii="Times New Roman" w:hAnsi="Times New Roman" w:cs="Times New Roman"/>
          <w:bCs/>
          <w:iCs/>
          <w:sz w:val="28"/>
          <w:szCs w:val="28"/>
          <w:lang w:val="en-US"/>
        </w:rPr>
        <w:t xml:space="preserve"> tài sản </w:t>
      </w:r>
      <w:r w:rsidRPr="002A4BCB">
        <w:rPr>
          <w:rFonts w:ascii="Times New Roman" w:hAnsi="Times New Roman" w:cs="Times New Roman"/>
          <w:bCs/>
          <w:iCs/>
          <w:sz w:val="28"/>
          <w:szCs w:val="28"/>
        </w:rPr>
        <w:t>trong cả nướ</w:t>
      </w:r>
      <w:r>
        <w:rPr>
          <w:rFonts w:ascii="Times New Roman" w:hAnsi="Times New Roman" w:cs="Times New Roman"/>
          <w:bCs/>
          <w:iCs/>
          <w:sz w:val="28"/>
          <w:szCs w:val="28"/>
        </w:rPr>
        <w:t xml:space="preserve">c; </w:t>
      </w:r>
      <w:r>
        <w:rPr>
          <w:rFonts w:ascii="Times New Roman" w:hAnsi="Times New Roman" w:cs="Times New Roman"/>
          <w:spacing w:val="2"/>
          <w:sz w:val="28"/>
          <w:szCs w:val="28"/>
          <w:lang w:val="de-DE"/>
        </w:rPr>
        <w:t>c</w:t>
      </w:r>
      <w:r w:rsidRPr="002A4BCB">
        <w:rPr>
          <w:rFonts w:ascii="Times New Roman" w:hAnsi="Times New Roman" w:cs="Times New Roman"/>
          <w:spacing w:val="2"/>
          <w:sz w:val="28"/>
          <w:szCs w:val="28"/>
          <w:lang w:val="en-US"/>
        </w:rPr>
        <w:t xml:space="preserve">huẩn </w:t>
      </w:r>
      <w:r w:rsidRPr="002A4BCB">
        <w:rPr>
          <w:rFonts w:ascii="Times New Roman" w:hAnsi="Times New Roman" w:cs="Times New Roman"/>
          <w:spacing w:val="2"/>
          <w:sz w:val="28"/>
          <w:szCs w:val="28"/>
          <w:lang w:val="en-US"/>
        </w:rPr>
        <w:lastRenderedPageBreak/>
        <w:t>hoá mô hình đấu giá trực tuyến toàn trình đối với hình thức đấu giá trực tuyến, quy định các yêu cầu, điều kiện chặt chẽ về hạ tầng công nghệ và cơ chế giám sát cụ thể đối với việc thực hiện hình thức này.</w:t>
      </w:r>
      <w:r>
        <w:rPr>
          <w:rFonts w:ascii="Times New Roman" w:hAnsi="Times New Roman" w:cs="Times New Roman"/>
          <w:color w:val="000000" w:themeColor="text1"/>
          <w:sz w:val="28"/>
          <w:szCs w:val="28"/>
          <w:lang w:val="en-US"/>
        </w:rPr>
        <w:t xml:space="preserve"> Đồng thời, q</w:t>
      </w:r>
      <w:r w:rsidRPr="002A4BCB">
        <w:rPr>
          <w:rFonts w:ascii="Times New Roman" w:hAnsi="Times New Roman" w:cs="Times New Roman"/>
          <w:spacing w:val="2"/>
          <w:sz w:val="28"/>
          <w:szCs w:val="28"/>
          <w:lang w:val="en-US"/>
        </w:rPr>
        <w:t xml:space="preserve">uy định rõ chức năng của Cổng Đấu giá tài sản quốc gia do Bộ Tư pháp quản lý, vận hành để đăng thông báo đấu giá theo quy định của Luật Đấu giá tài sản; còn việc xây dựng, vận hành, quản lý nền tảng đấu giá trực tuyến của Hệ thống đấu giá trực tuyến do Bộ Công an thực hiện (được kết nối tích hợp vào Cổng Đấu giá tài sản quốc gia). </w:t>
      </w:r>
      <w:r w:rsidRPr="002A4BCB">
        <w:rPr>
          <w:rFonts w:ascii="Times New Roman" w:hAnsi="Times New Roman" w:cs="Times New Roman"/>
          <w:spacing w:val="2"/>
          <w:sz w:val="28"/>
          <w:szCs w:val="28"/>
          <w:lang w:val="de-DE"/>
        </w:rPr>
        <w:t xml:space="preserve">Các tổ chức hành nghề đấu giá tài sản khi tổ chức cuộc đấu giá bằng hình thức trực tuyến thì có thể thuê, sử dụng Hệ thống này hoặc trang thông tin đấu giá trực tuyến do tổ chức hành nghề đấu giá tài sản xây dựng, quản lý, vận hành. </w:t>
      </w:r>
      <w:bookmarkEnd w:id="11"/>
    </w:p>
    <w:p w14:paraId="21D56575" w14:textId="77777777" w:rsidR="00041E4E" w:rsidRDefault="00930D3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
          <w:color w:val="auto"/>
          <w:sz w:val="28"/>
          <w:szCs w:val="28"/>
        </w:rPr>
      </w:pPr>
      <w:r w:rsidRPr="00BB5BF3">
        <w:rPr>
          <w:rFonts w:ascii="Times New Roman" w:hAnsi="Times New Roman" w:cs="Times New Roman"/>
          <w:b/>
          <w:color w:val="auto"/>
          <w:sz w:val="28"/>
          <w:szCs w:val="28"/>
        </w:rPr>
        <w:t>4. Việc bảo đảm bình đẳng giới</w:t>
      </w:r>
    </w:p>
    <w:p w14:paraId="12A200B0" w14:textId="77777777" w:rsidR="00041E4E" w:rsidRDefault="00041E4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noProof/>
          <w:sz w:val="28"/>
          <w:szCs w:val="28"/>
        </w:rPr>
      </w:pPr>
      <w:r>
        <w:rPr>
          <w:rFonts w:ascii="Times New Roman" w:hAnsi="Times New Roman"/>
          <w:noProof/>
          <w:sz w:val="28"/>
          <w:szCs w:val="28"/>
          <w:lang w:val="en-US"/>
        </w:rPr>
        <w:t>D</w:t>
      </w:r>
      <w:r w:rsidRPr="006775F5">
        <w:rPr>
          <w:rFonts w:ascii="Times New Roman" w:hAnsi="Times New Roman"/>
          <w:noProof/>
          <w:sz w:val="28"/>
          <w:szCs w:val="28"/>
        </w:rPr>
        <w:t xml:space="preserve">ự thảo Luật Luật </w:t>
      </w:r>
      <w:r>
        <w:rPr>
          <w:rFonts w:ascii="Times New Roman" w:hAnsi="Times New Roman"/>
          <w:noProof/>
          <w:sz w:val="28"/>
          <w:szCs w:val="28"/>
          <w:lang w:val="en-US"/>
        </w:rPr>
        <w:t>Đấu giá tài sản</w:t>
      </w:r>
      <w:r w:rsidRPr="006775F5">
        <w:rPr>
          <w:rFonts w:ascii="Times New Roman" w:hAnsi="Times New Roman"/>
          <w:noProof/>
          <w:sz w:val="28"/>
          <w:szCs w:val="28"/>
        </w:rPr>
        <w:t xml:space="preserve"> (sửa đổi) không quy định riêng các chính sách đặc thù về bình đẳng giới. Qua rà soát cho thấy, các nội dung của dự thảo Luật không có quy định nào gây bất bình đẳng hoặc phân biệt đối xử.</w:t>
      </w:r>
    </w:p>
    <w:p w14:paraId="6C0128D7" w14:textId="77777777" w:rsidR="00767788" w:rsidRDefault="00930D31"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
          <w:color w:val="auto"/>
          <w:sz w:val="28"/>
          <w:szCs w:val="28"/>
        </w:rPr>
      </w:pPr>
      <w:r w:rsidRPr="00BB5BF3">
        <w:rPr>
          <w:rFonts w:ascii="Times New Roman" w:hAnsi="Times New Roman" w:cs="Times New Roman"/>
          <w:b/>
          <w:color w:val="auto"/>
          <w:sz w:val="28"/>
          <w:szCs w:val="28"/>
        </w:rPr>
        <w:t xml:space="preserve">5. Việc thực hiện chính sách dân tộc </w:t>
      </w:r>
    </w:p>
    <w:p w14:paraId="0388B632" w14:textId="77777777" w:rsidR="00041E4E" w:rsidRPr="00041E4E" w:rsidRDefault="00041E4E" w:rsidP="0045175D">
      <w:pPr>
        <w:pBdr>
          <w:top w:val="dotted" w:sz="4" w:space="0" w:color="FFFFFF"/>
          <w:left w:val="dotted" w:sz="4" w:space="0" w:color="FFFFFF"/>
          <w:bottom w:val="dotted" w:sz="4" w:space="31" w:color="FFFFFF"/>
          <w:right w:val="dotted" w:sz="4" w:space="3" w:color="FFFFFF"/>
        </w:pBdr>
        <w:spacing w:before="120" w:after="120" w:line="360" w:lineRule="atLeast"/>
        <w:ind w:firstLine="720"/>
        <w:jc w:val="both"/>
        <w:rPr>
          <w:rFonts w:ascii="Times New Roman" w:hAnsi="Times New Roman" w:cs="Times New Roman"/>
          <w:b/>
          <w:color w:val="auto"/>
          <w:sz w:val="28"/>
          <w:szCs w:val="28"/>
        </w:rPr>
      </w:pPr>
      <w:r w:rsidRPr="006775F5">
        <w:rPr>
          <w:rFonts w:ascii="Times New Roman" w:hAnsi="Times New Roman"/>
          <w:noProof/>
          <w:sz w:val="28"/>
          <w:szCs w:val="28"/>
        </w:rPr>
        <w:t xml:space="preserve">Dự thảo Luật </w:t>
      </w:r>
      <w:r>
        <w:rPr>
          <w:rFonts w:ascii="Times New Roman" w:hAnsi="Times New Roman"/>
          <w:noProof/>
          <w:sz w:val="28"/>
          <w:szCs w:val="28"/>
          <w:lang w:val="en-US"/>
        </w:rPr>
        <w:t>Đấu giá tài sản</w:t>
      </w:r>
      <w:r w:rsidR="00C9705B">
        <w:rPr>
          <w:rFonts w:ascii="Times New Roman" w:hAnsi="Times New Roman"/>
          <w:noProof/>
          <w:sz w:val="28"/>
          <w:szCs w:val="28"/>
          <w:lang w:val="en-US"/>
        </w:rPr>
        <w:t xml:space="preserve"> (sửa đổi)</w:t>
      </w:r>
      <w:r w:rsidRPr="006775F5">
        <w:rPr>
          <w:rFonts w:ascii="Times New Roman" w:hAnsi="Times New Roman"/>
          <w:noProof/>
          <w:sz w:val="28"/>
          <w:szCs w:val="28"/>
        </w:rPr>
        <w:t xml:space="preserve"> không quy định vấn đề đặc thù để đảm bảo thực hiện chính sách dân tộc cụ thể.</w:t>
      </w:r>
    </w:p>
    <w:sectPr w:rsidR="00041E4E" w:rsidRPr="00041E4E" w:rsidSect="007873E7">
      <w:headerReference w:type="default" r:id="rId8"/>
      <w:pgSz w:w="11907" w:h="16840"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F7B8" w14:textId="77777777" w:rsidR="00060BC8" w:rsidRDefault="00060BC8" w:rsidP="004048A3">
      <w:r>
        <w:separator/>
      </w:r>
    </w:p>
  </w:endnote>
  <w:endnote w:type="continuationSeparator" w:id="0">
    <w:p w14:paraId="23563545" w14:textId="77777777" w:rsidR="00060BC8" w:rsidRDefault="00060BC8" w:rsidP="0040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A7D9" w14:textId="77777777" w:rsidR="00060BC8" w:rsidRDefault="00060BC8" w:rsidP="004048A3">
      <w:r>
        <w:separator/>
      </w:r>
    </w:p>
  </w:footnote>
  <w:footnote w:type="continuationSeparator" w:id="0">
    <w:p w14:paraId="7CD23E85" w14:textId="77777777" w:rsidR="00060BC8" w:rsidRDefault="00060BC8" w:rsidP="004048A3">
      <w:r>
        <w:continuationSeparator/>
      </w:r>
    </w:p>
  </w:footnote>
  <w:footnote w:id="1">
    <w:p w14:paraId="0AD62F95" w14:textId="77777777" w:rsidR="00F32638" w:rsidRPr="00491F95" w:rsidRDefault="00F32638" w:rsidP="000E021D">
      <w:pPr>
        <w:pStyle w:val="FootnoteText"/>
        <w:jc w:val="both"/>
      </w:pPr>
      <w:r w:rsidRPr="00491F95">
        <w:rPr>
          <w:rStyle w:val="FootnoteReference"/>
        </w:rPr>
        <w:footnoteRef/>
      </w:r>
      <w:r w:rsidRPr="00491F95">
        <w:t xml:space="preserve"> “</w:t>
      </w:r>
      <w:r w:rsidRPr="00491F95">
        <w:rPr>
          <w:spacing w:val="-2"/>
          <w:lang w:val="es-MX"/>
        </w:rPr>
        <w:t xml:space="preserve">Phát triển mạnh các hoạt động luật sư, tư vấn pháp luật, bổ trợ tư pháp và các thiết chế giải quyết tranh chấp ngoài </w:t>
      </w:r>
      <w:r>
        <w:rPr>
          <w:spacing w:val="-2"/>
          <w:lang w:val="es-MX"/>
        </w:rPr>
        <w:t>T</w:t>
      </w:r>
      <w:r w:rsidRPr="00491F95">
        <w:rPr>
          <w:spacing w:val="-2"/>
          <w:lang w:val="es-MX"/>
        </w:rPr>
        <w:t>oà án.”</w:t>
      </w:r>
    </w:p>
  </w:footnote>
  <w:footnote w:id="2">
    <w:p w14:paraId="55EC20D3" w14:textId="77777777" w:rsidR="00F32638" w:rsidRPr="00491F95" w:rsidRDefault="00F32638" w:rsidP="000E021D">
      <w:pPr>
        <w:pStyle w:val="FootnoteText"/>
        <w:jc w:val="both"/>
      </w:pPr>
      <w:r w:rsidRPr="00491F95">
        <w:rPr>
          <w:rStyle w:val="FootnoteReference"/>
        </w:rPr>
        <w:footnoteRef/>
      </w:r>
      <w:r w:rsidRPr="00491F95">
        <w:t xml:space="preserve"> “tiếp tục hoàn thiện chính sách, pháp luật, các thiết chế trong lĩnh vực trợ giúp pháp lý, bổ trợ tư pháp và các thiết chế khác, góp phần xây dựng nền tư pháp chuyên nghiệp, hiện đại, công bằng, nghiêm minh, liêm chính, phụng sự Tổ quốc, phục vụ Nhân dân;”</w:t>
      </w:r>
    </w:p>
  </w:footnote>
  <w:footnote w:id="3">
    <w:p w14:paraId="5EB4133F" w14:textId="77777777" w:rsidR="00F32638" w:rsidRPr="00FD4EEE" w:rsidRDefault="00F32638" w:rsidP="000E021D">
      <w:pPr>
        <w:pStyle w:val="FootnoteText"/>
        <w:jc w:val="both"/>
        <w:rPr>
          <w:rFonts w:asciiTheme="majorHAnsi" w:hAnsiTheme="majorHAnsi" w:cstheme="majorHAnsi"/>
        </w:rPr>
      </w:pPr>
      <w:r w:rsidRPr="00491F95">
        <w:rPr>
          <w:rStyle w:val="FootnoteReference"/>
        </w:rPr>
        <w:footnoteRef/>
      </w:r>
      <w:r w:rsidRPr="00491F95">
        <w:t xml:space="preserve"> “Phát triển hạ tầng, nhất là hạ tầng số, công nghệ số trên nguyên tắc "hiện đại, đồng bộ, an ninh, an toàn, hiệu quả, tránh lãng phí"; làm giàu, khai thác tối đa tiềm năng của dữ liệu; Đẩy mạnh ứng dụng và phát triển công nghệ số; Xây dựng và dùng chung các nền tảng số quốc gia, vùng, bảo đảm hoạt động thống nhất, liên thông của các ngành, lĩnh vực trên môi trường số. Thúc đẩy hệ sinh thái kinh tế số trên các lĩnh vực, Đẩy mạnh tiêu dùng sản phẩm, dịch </w:t>
      </w:r>
      <w:r w:rsidRPr="00FD4EEE">
        <w:rPr>
          <w:rFonts w:asciiTheme="majorHAnsi" w:hAnsiTheme="majorHAnsi" w:cstheme="majorHAnsi"/>
        </w:rPr>
        <w:t>vụ trên môi trường số, bảo đảm kinh tế số các ngành, lĩnh vực chiếm tối thiểu 70% kinh tế số…”</w:t>
      </w:r>
    </w:p>
  </w:footnote>
  <w:footnote w:id="4">
    <w:p w14:paraId="3D533480" w14:textId="77777777" w:rsidR="00F32638" w:rsidRPr="000E021D" w:rsidRDefault="00F32638" w:rsidP="000E021D">
      <w:pPr>
        <w:pStyle w:val="FootnoteText"/>
        <w:jc w:val="both"/>
      </w:pPr>
      <w:r w:rsidRPr="000E021D">
        <w:rPr>
          <w:rStyle w:val="FootnoteReference"/>
        </w:rPr>
        <w:footnoteRef/>
      </w:r>
      <w:r w:rsidRPr="000E021D">
        <w:t xml:space="preserve"> “</w:t>
      </w:r>
      <w:r w:rsidRPr="000E021D">
        <w:rPr>
          <w:color w:val="000000"/>
          <w:shd w:val="clear" w:color="auto" w:fill="FFFFFF"/>
        </w:rPr>
        <w:t>Xây dựng và hoàn thiện pháp luật về tổ chức và hoạt động của các cơ quan tư pháp, bổ trợ tư pháp phù hợp với mục tiêu, định hướng cải cách tư pháp”, “Xây dựng chuẩn đào tạo đối với các chức danh tư pháp và bổ trợ tư pháp”…</w:t>
      </w:r>
    </w:p>
  </w:footnote>
  <w:footnote w:id="5">
    <w:p w14:paraId="3C11D975" w14:textId="77777777" w:rsidR="00F32638" w:rsidRPr="000E021D" w:rsidRDefault="00F32638" w:rsidP="000E021D">
      <w:pPr>
        <w:pStyle w:val="FootnoteText"/>
        <w:jc w:val="both"/>
        <w:rPr>
          <w:spacing w:val="-4"/>
        </w:rPr>
      </w:pPr>
      <w:r w:rsidRPr="000E021D">
        <w:rPr>
          <w:rStyle w:val="FootnoteReference"/>
          <w:spacing w:val="-4"/>
        </w:rPr>
        <w:footnoteRef/>
      </w:r>
      <w:r w:rsidRPr="000E021D">
        <w:rPr>
          <w:spacing w:val="-4"/>
        </w:rPr>
        <w:t xml:space="preserve"> “Phát huy mọi tiềm năng, thế mạnh, giải phóng toàn bộ sức sản xuất, kích hoạt, huy động và sử dụng hiệu quả mọi nguồn lực, nhất là nguồn lực trong Nhân dân cho phát triển kinh tế - xã hội; tạo môi trường kinh doanh thông thoáng, minh bạch, ổn định, an toàn, dễ thực thi, chi phí thấp, đạt chuẩn quốc tế, bảo đảm khả năng cạnh tranh khu vực, toàn cầu; tăng cường kết nối giữa các doanh nghiệp tư nhân, doanh nghiệp tư nhân với doanh nghiệp nhà nước và doanh nghiệp FDI…”</w:t>
      </w:r>
    </w:p>
  </w:footnote>
  <w:footnote w:id="6">
    <w:p w14:paraId="13D037DF" w14:textId="77777777" w:rsidR="00F32638" w:rsidRPr="000E021D" w:rsidRDefault="00F32638" w:rsidP="000E021D">
      <w:pPr>
        <w:pStyle w:val="FootnoteText"/>
        <w:jc w:val="both"/>
      </w:pPr>
      <w:r w:rsidRPr="000E021D">
        <w:rPr>
          <w:rStyle w:val="FootnoteReference"/>
        </w:rPr>
        <w:footnoteRef/>
      </w:r>
      <w:r w:rsidRPr="000E021D">
        <w:t xml:space="preserve"> Kinh tế nhà nước giữ vai trò chủ đạo trong nền kinh tế thị trường định hướng xã hội chủ nghĩa, bảo đảm ổn định vĩ mô, các cân đối lớn của nền kinh tế, định hướng chiến lược phát triển, giữ vững quốc phòng, an ninh; góp phần phát huy giá trị văn hoá và tiến bộ công bằng, an sinh xã hội; là nguồn lực quan trọng để Nhà nước chi phối, can thiệp kịp thời đáp ứng các yêu cầu đột xuất, cấp bách phát sinh; tiếp tục xã hội hoá mạnh mẽ cung cấp các dịch vụ công; tiếp tục tinh gọn đầu mối, phấn đấu chỉ còn các đơn vị sự nghiệp công lập phục vụ nhiệm vụ chính trị, quản lý nhà nước và cung ứng dịch vụ sự nghiệp công cơ bản, thiết yếu…</w:t>
      </w:r>
    </w:p>
  </w:footnote>
  <w:footnote w:id="7">
    <w:p w14:paraId="35FC1BBC" w14:textId="77777777" w:rsidR="00F32638" w:rsidRPr="000E021D" w:rsidRDefault="00F32638" w:rsidP="000E021D">
      <w:pPr>
        <w:pStyle w:val="FootnoteText"/>
        <w:jc w:val="both"/>
        <w:rPr>
          <w:spacing w:val="-4"/>
        </w:rPr>
      </w:pPr>
      <w:r w:rsidRPr="000E021D">
        <w:rPr>
          <w:rStyle w:val="FootnoteReference"/>
          <w:spacing w:val="-4"/>
        </w:rPr>
        <w:footnoteRef/>
      </w:r>
      <w:r w:rsidRPr="000E021D">
        <w:rPr>
          <w:spacing w:val="-4"/>
        </w:rPr>
        <w:t xml:space="preserve"> Luật Tổ chức Chính phủ, Luật Tổ chức chính quyền địa phương, Luật Địa chất và Khoáng sản, Luật Thương mại điện tử, Nghị quyết số 66.11/2026/NQ-CP ngày 06/01/2026 của Chính phủ quy định xử lý khó khăn, vướng mắc về đấu giá quyền sử dụng đất trong trường hợp giao đất ở theo quy định của Luật Đất đai, Nghị định số 121/2025/NĐ-CP ngày 11/6/2025 của Chính phủ quy định về phân quyền, phân cấp trong lĩnh vực quản lý nhà nước của Bộ Tư pháp; Nghị quyết số 66/NQ-CP của ngày 26/3/2025 của Chính phủ về Chương trình cắt giảm, đơn giản hóa thủ tục hành chính liên quan đến hoạt động sản xuất, kinh doanh năm 2025 và 2026; Nghị quyết số 68/NQ-CP ngày 12/5/2020 của Chính phủ ban hành Chương trình cắt giảm, đơn giản hóa quy định liên quan đến hoạt động kinh doanh giai đoạn 2020-2025;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Chỉ thị số 24/CT-TTg ngày 13/9/2025 của Thủ tướng Chính phủ về việc thúc đẩy triển khai các giải pháp công nghệ phục vụ người dân và doanh nghiệp gắn với dữ liệu dân cư, định danh và xác thực điện tử; Kết luận 18-KL/TW ngày 02/4/2026 Hội nghị lần thứ hai Ban Chấp hành Trung ương Đảng khóa XIV về Kế hoạch phát triển kinh tế - xã hội, tài chính quốc gia và vay, trả nợ công, đầu tư công giai đoạn 2026-2030…</w:t>
      </w:r>
    </w:p>
  </w:footnote>
  <w:footnote w:id="8">
    <w:p w14:paraId="23C0DE34" w14:textId="77777777" w:rsidR="00F32638" w:rsidRPr="000E021D" w:rsidRDefault="00F32638" w:rsidP="000E021D">
      <w:pPr>
        <w:pStyle w:val="FootnoteText"/>
        <w:jc w:val="both"/>
      </w:pPr>
      <w:r w:rsidRPr="000E021D">
        <w:rPr>
          <w:rStyle w:val="FootnoteReference"/>
        </w:rPr>
        <w:footnoteRef/>
      </w:r>
      <w:r w:rsidRPr="000E021D">
        <w:t xml:space="preserve"> C</w:t>
      </w:r>
      <w:r w:rsidRPr="000E021D">
        <w:rPr>
          <w:bCs/>
          <w:color w:val="000000" w:themeColor="text1"/>
        </w:rPr>
        <w:t xml:space="preserve">hẳng hạn như quy định </w:t>
      </w:r>
      <w:r w:rsidRPr="000E021D">
        <w:t>về niêm yết tại UBND cấp xã đối với một số loại tài sản không còn hiệu quả, tính khả thi không cao, gây khó khăn, vướng mắc như đấu giá quyền khai thác khoáng sản, quyền khai thác mặt bằng kinh doanh; quy định về thời hạn nhận phiếu trả giá trong trường hợp đấu giá bằng bỏ phiếu gián tiếp theo thủ tục rút gọn, việc xác định người trúng đấu giá còn chưa hợp lý; hình thức đấu giá trực tuyến còn chưa bảo đảm tính đồng bộ, toàn trình trên môi trường điện tử…</w:t>
      </w:r>
    </w:p>
  </w:footnote>
  <w:footnote w:id="9">
    <w:p w14:paraId="391941BD" w14:textId="77777777" w:rsidR="00F32638" w:rsidRDefault="00F32638" w:rsidP="000E021D">
      <w:pPr>
        <w:pStyle w:val="FootnoteText"/>
        <w:jc w:val="both"/>
      </w:pPr>
      <w:r>
        <w:rPr>
          <w:rStyle w:val="FootnoteReference"/>
        </w:rPr>
        <w:footnoteRef/>
      </w:r>
      <w:r>
        <w:t xml:space="preserve"> Vẫn còn tình trạng người tham gia đấu giá quyền sử dụng đất lợi dụng giá khởi điểm chênh lệch so với giá thị trường và tiền đặt trước tham gia đấu giá đất thấp để tham gia đấu giá, trả giá cao, “thổi giá”, sau đó bỏ cọc để trục lợi, tạo mặt bằng giá ảo, xảy ra tại một số địa phương, ảnh hưởng không nhỏ đến thị trường bất động sản và tình hình an ninh trật tự tại địa phương… </w:t>
      </w:r>
    </w:p>
  </w:footnote>
  <w:footnote w:id="10">
    <w:p w14:paraId="18FBC921" w14:textId="77777777" w:rsidR="00F32638" w:rsidRDefault="00F32638" w:rsidP="000E021D">
      <w:pPr>
        <w:pStyle w:val="FootnoteText"/>
        <w:jc w:val="both"/>
      </w:pPr>
      <w:r>
        <w:rPr>
          <w:rStyle w:val="FootnoteReference"/>
        </w:rPr>
        <w:footnoteRef/>
      </w:r>
      <w:r>
        <w:t xml:space="preserve"> </w:t>
      </w:r>
      <w:r w:rsidRPr="00792EA0">
        <w:t>Về chế tài hình sự, từ năm 2018 đến nay, theo số liệu thống kê, cơ quan có thẩm quyền đã khởi tố, điều tra, xét xử 16 vụ án liên quan đến tội vi phạm quy định về hoạt động đấu giá tài sản với các hành vi như thông đồng dìm giá, nâng giá, thiếu trách nhiệm gây hậu quả nghiêm trọng, cố ý làm lộ bí mật công tác, lừa đảo chiếm đoạt tài sản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307519"/>
      <w:docPartObj>
        <w:docPartGallery w:val="Page Numbers (Top of Page)"/>
        <w:docPartUnique/>
      </w:docPartObj>
    </w:sdtPr>
    <w:sdtEndPr>
      <w:rPr>
        <w:noProof/>
      </w:rPr>
    </w:sdtEndPr>
    <w:sdtContent>
      <w:p w14:paraId="152DF891" w14:textId="77777777" w:rsidR="00F02803" w:rsidRDefault="00F02803">
        <w:pPr>
          <w:pStyle w:val="Header"/>
          <w:jc w:val="center"/>
        </w:pPr>
        <w:r w:rsidRPr="00E92C1B">
          <w:rPr>
            <w:rFonts w:ascii="Times New Roman" w:hAnsi="Times New Roman" w:cs="Times New Roman"/>
            <w:sz w:val="26"/>
            <w:szCs w:val="26"/>
          </w:rPr>
          <w:fldChar w:fldCharType="begin"/>
        </w:r>
        <w:r w:rsidRPr="00E92C1B">
          <w:rPr>
            <w:rFonts w:ascii="Times New Roman" w:hAnsi="Times New Roman" w:cs="Times New Roman"/>
            <w:sz w:val="26"/>
            <w:szCs w:val="26"/>
          </w:rPr>
          <w:instrText xml:space="preserve"> PAGE   \* MERGEFORMAT </w:instrText>
        </w:r>
        <w:r w:rsidRPr="00E92C1B">
          <w:rPr>
            <w:rFonts w:ascii="Times New Roman" w:hAnsi="Times New Roman" w:cs="Times New Roman"/>
            <w:sz w:val="26"/>
            <w:szCs w:val="26"/>
          </w:rPr>
          <w:fldChar w:fldCharType="separate"/>
        </w:r>
        <w:r w:rsidR="00041B21">
          <w:rPr>
            <w:rFonts w:ascii="Times New Roman" w:hAnsi="Times New Roman" w:cs="Times New Roman"/>
            <w:noProof/>
            <w:sz w:val="26"/>
            <w:szCs w:val="26"/>
          </w:rPr>
          <w:t>2</w:t>
        </w:r>
        <w:r w:rsidRPr="00E92C1B">
          <w:rPr>
            <w:rFonts w:ascii="Times New Roman" w:hAnsi="Times New Roman" w:cs="Times New Roman"/>
            <w:noProof/>
            <w:sz w:val="26"/>
            <w:szCs w:val="26"/>
          </w:rPr>
          <w:fldChar w:fldCharType="end"/>
        </w:r>
      </w:p>
    </w:sdtContent>
  </w:sdt>
  <w:p w14:paraId="1FA596DD" w14:textId="77777777" w:rsidR="00F02803" w:rsidRDefault="00F02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03660"/>
    <w:multiLevelType w:val="hybridMultilevel"/>
    <w:tmpl w:val="0C021124"/>
    <w:lvl w:ilvl="0" w:tplc="A57ABF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7232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31"/>
    <w:rsid w:val="000266EB"/>
    <w:rsid w:val="00041B21"/>
    <w:rsid w:val="00041E4E"/>
    <w:rsid w:val="00060BC8"/>
    <w:rsid w:val="000E021D"/>
    <w:rsid w:val="00102E89"/>
    <w:rsid w:val="00147685"/>
    <w:rsid w:val="001846E2"/>
    <w:rsid w:val="001857C4"/>
    <w:rsid w:val="001B16BD"/>
    <w:rsid w:val="001D4745"/>
    <w:rsid w:val="00207D7E"/>
    <w:rsid w:val="00220E4C"/>
    <w:rsid w:val="002A4BCB"/>
    <w:rsid w:val="003179D9"/>
    <w:rsid w:val="00320E13"/>
    <w:rsid w:val="003743BE"/>
    <w:rsid w:val="00375AE0"/>
    <w:rsid w:val="004048A3"/>
    <w:rsid w:val="00404AC4"/>
    <w:rsid w:val="00410186"/>
    <w:rsid w:val="00427CD5"/>
    <w:rsid w:val="0045175D"/>
    <w:rsid w:val="004E1B74"/>
    <w:rsid w:val="0051219B"/>
    <w:rsid w:val="00541BC9"/>
    <w:rsid w:val="00556763"/>
    <w:rsid w:val="005F5433"/>
    <w:rsid w:val="00617E78"/>
    <w:rsid w:val="00685A40"/>
    <w:rsid w:val="006C5F80"/>
    <w:rsid w:val="006E393E"/>
    <w:rsid w:val="00703658"/>
    <w:rsid w:val="00712DA9"/>
    <w:rsid w:val="00740DD0"/>
    <w:rsid w:val="007474EE"/>
    <w:rsid w:val="0075738F"/>
    <w:rsid w:val="00767788"/>
    <w:rsid w:val="007873E7"/>
    <w:rsid w:val="00787DE6"/>
    <w:rsid w:val="008221F4"/>
    <w:rsid w:val="00930D31"/>
    <w:rsid w:val="00942EA5"/>
    <w:rsid w:val="009F5E03"/>
    <w:rsid w:val="00AB2D6D"/>
    <w:rsid w:val="00C01927"/>
    <w:rsid w:val="00C05322"/>
    <w:rsid w:val="00C63708"/>
    <w:rsid w:val="00C72C29"/>
    <w:rsid w:val="00C9705B"/>
    <w:rsid w:val="00CF2456"/>
    <w:rsid w:val="00D21BED"/>
    <w:rsid w:val="00D70500"/>
    <w:rsid w:val="00E1336E"/>
    <w:rsid w:val="00E32D3B"/>
    <w:rsid w:val="00E821D1"/>
    <w:rsid w:val="00F02803"/>
    <w:rsid w:val="00F32638"/>
    <w:rsid w:val="00F64AE6"/>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9A17"/>
  <w15:docId w15:val="{3370F886-9584-DD42-AFE2-03570827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3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D31"/>
    <w:pPr>
      <w:tabs>
        <w:tab w:val="center" w:pos="4680"/>
        <w:tab w:val="right" w:pos="9360"/>
      </w:tabs>
    </w:pPr>
  </w:style>
  <w:style w:type="character" w:customStyle="1" w:styleId="HeaderChar">
    <w:name w:val="Header Char"/>
    <w:basedOn w:val="DefaultParagraphFont"/>
    <w:link w:val="Header"/>
    <w:uiPriority w:val="99"/>
    <w:rsid w:val="00930D31"/>
    <w:rPr>
      <w:rFonts w:ascii="Courier New" w:eastAsia="Courier New" w:hAnsi="Courier New" w:cs="Courier New"/>
      <w:color w:val="000000"/>
      <w:sz w:val="24"/>
      <w:szCs w:val="24"/>
      <w:lang w:val="vi-VN" w:eastAsia="vi-VN"/>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qFormat/>
    <w:rsid w:val="004048A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4048A3"/>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qFormat/>
    <w:rsid w:val="004048A3"/>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qFormat/>
    <w:rsid w:val="004048A3"/>
    <w:rPr>
      <w:rFonts w:ascii="Times New Roman" w:eastAsia="Times New Roman" w:hAnsi="Times New Roman" w:cs="Times New Roman"/>
      <w:sz w:val="20"/>
      <w:szCs w:val="20"/>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nhideWhenUsed/>
    <w:qFormat/>
    <w:rsid w:val="004048A3"/>
    <w:pPr>
      <w:widowControl/>
    </w:pPr>
    <w:rPr>
      <w:rFonts w:ascii="Times New Roman" w:eastAsia="Times New Roman" w:hAnsi="Times New Roman" w:cs="Times New Roman"/>
      <w:color w:val="auto"/>
      <w:lang w:val="en-US" w:eastAsia="en-US"/>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4048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1D1"/>
    <w:pPr>
      <w:tabs>
        <w:tab w:val="center" w:pos="4680"/>
        <w:tab w:val="right" w:pos="9360"/>
      </w:tabs>
    </w:pPr>
  </w:style>
  <w:style w:type="character" w:customStyle="1" w:styleId="FooterChar">
    <w:name w:val="Footer Char"/>
    <w:basedOn w:val="DefaultParagraphFont"/>
    <w:link w:val="Footer"/>
    <w:uiPriority w:val="99"/>
    <w:rsid w:val="00E821D1"/>
    <w:rPr>
      <w:rFonts w:ascii="Courier New" w:eastAsia="Courier New" w:hAnsi="Courier New" w:cs="Courier New"/>
      <w:color w:val="000000"/>
      <w:sz w:val="24"/>
      <w:szCs w:val="24"/>
      <w:lang w:val="vi-VN" w:eastAsia="vi-VN"/>
    </w:rPr>
  </w:style>
  <w:style w:type="paragraph" w:styleId="ListParagraph">
    <w:name w:val="List Paragraph"/>
    <w:basedOn w:val="Normal"/>
    <w:uiPriority w:val="34"/>
    <w:qFormat/>
    <w:rsid w:val="00E821D1"/>
    <w:pPr>
      <w:ind w:left="720"/>
      <w:contextualSpacing/>
    </w:pPr>
  </w:style>
  <w:style w:type="character" w:styleId="Emphasis">
    <w:name w:val="Emphasis"/>
    <w:basedOn w:val="DefaultParagraphFont"/>
    <w:uiPriority w:val="20"/>
    <w:qFormat/>
    <w:rsid w:val="001B16BD"/>
    <w:rPr>
      <w:i/>
      <w:iCs/>
    </w:rPr>
  </w:style>
  <w:style w:type="paragraph" w:styleId="Title">
    <w:name w:val="Title"/>
    <w:basedOn w:val="Normal"/>
    <w:link w:val="TitleChar"/>
    <w:qFormat/>
    <w:rsid w:val="00F64AE6"/>
    <w:pPr>
      <w:spacing w:after="120"/>
      <w:ind w:firstLine="720"/>
      <w:jc w:val="both"/>
    </w:pPr>
    <w:rPr>
      <w:rFonts w:ascii="Times New Roman" w:eastAsia="Times New Roman" w:hAnsi="Times New Roman" w:cs="Times New Roman"/>
      <w:b/>
      <w:color w:val="auto"/>
      <w:lang w:val="en-US" w:eastAsia="en-US"/>
    </w:rPr>
  </w:style>
  <w:style w:type="character" w:customStyle="1" w:styleId="TitleChar">
    <w:name w:val="Title Char"/>
    <w:basedOn w:val="DefaultParagraphFont"/>
    <w:link w:val="Title"/>
    <w:rsid w:val="00F64AE6"/>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942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EA5"/>
    <w:rPr>
      <w:rFonts w:ascii="Segoe UI" w:eastAsia="Courier New" w:hAnsi="Segoe UI" w:cs="Segoe UI"/>
      <w:color w:val="000000"/>
      <w:sz w:val="18"/>
      <w:szCs w:val="18"/>
      <w:lang w:val="vi-VN" w:eastAsia="vi-VN"/>
    </w:rPr>
  </w:style>
  <w:style w:type="table" w:styleId="TableGrid">
    <w:name w:val="Table Grid"/>
    <w:basedOn w:val="TableNormal"/>
    <w:uiPriority w:val="59"/>
    <w:rsid w:val="00E32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A3512-D7CA-47C4-A24C-B6F62A61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Admin</cp:lastModifiedBy>
  <cp:revision>2</cp:revision>
  <cp:lastPrinted>2025-11-12T08:43:00Z</cp:lastPrinted>
  <dcterms:created xsi:type="dcterms:W3CDTF">2026-05-27T06:58:00Z</dcterms:created>
  <dcterms:modified xsi:type="dcterms:W3CDTF">2026-05-27T06:58:00Z</dcterms:modified>
</cp:coreProperties>
</file>